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7725864C">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FB46CE4"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1F64778" w:rsidR="00FA5DE7" w:rsidRPr="00FA5DE7" w:rsidRDefault="21840E59" w:rsidP="0E97A3B1">
      <w:pPr>
        <w:spacing w:line="360" w:lineRule="auto"/>
      </w:pPr>
      <w:r>
        <w:t xml:space="preserve">August </w:t>
      </w:r>
      <w:r w:rsidR="50D50C7A">
        <w:t>2024</w:t>
      </w:r>
    </w:p>
    <w:p w14:paraId="592A93E5" w14:textId="77777777" w:rsidR="00FA5DE7" w:rsidRPr="00FA5DE7" w:rsidRDefault="00FA5DE7" w:rsidP="003A2E54">
      <w:pPr>
        <w:spacing w:line="360" w:lineRule="auto"/>
        <w:rPr>
          <w:szCs w:val="24"/>
        </w:rPr>
      </w:pPr>
    </w:p>
    <w:p w14:paraId="2F62465D" w14:textId="2AC12085" w:rsidR="004757BD" w:rsidRPr="00FA5DE7" w:rsidRDefault="00FA5DE7" w:rsidP="643B6457">
      <w:pPr>
        <w:spacing w:line="360" w:lineRule="auto"/>
        <w:rPr>
          <w:b/>
          <w:bCs/>
        </w:rPr>
      </w:pPr>
      <w:r w:rsidRPr="107B1CF9">
        <w:rPr>
          <w:b/>
          <w:bCs/>
        </w:rPr>
        <w:t>To</w:t>
      </w:r>
      <w:r w:rsidR="1F32060A" w:rsidRPr="107B1CF9">
        <w:rPr>
          <w:b/>
          <w:bCs/>
        </w:rPr>
        <w:t xml:space="preserve"> </w:t>
      </w:r>
      <w:r w:rsidR="022B2DA6" w:rsidRPr="107B1CF9">
        <w:rPr>
          <w:b/>
          <w:bCs/>
        </w:rPr>
        <w:t>Ministry for Regulation</w:t>
      </w:r>
    </w:p>
    <w:p w14:paraId="41E6D60F" w14:textId="1D323DE0" w:rsidR="00FA5DE7" w:rsidRPr="00FA5DE7" w:rsidRDefault="00FA5DE7" w:rsidP="003A2E54">
      <w:pPr>
        <w:spacing w:line="360" w:lineRule="auto"/>
      </w:pPr>
      <w:r>
        <w:t xml:space="preserve">Please find attached </w:t>
      </w:r>
      <w:r w:rsidR="44797295">
        <w:t xml:space="preserve">our submission on the Regulatory Sector Review of Early Childhood Education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34146E"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3389BDA8" w:rsidR="00C0742F" w:rsidRPr="009818A9" w:rsidRDefault="00617066" w:rsidP="009818A9">
      <w:pPr>
        <w:spacing w:after="160" w:line="259" w:lineRule="auto"/>
        <w:rPr>
          <w:rFonts w:eastAsiaTheme="majorEastAsia" w:cstheme="majorBidi"/>
          <w:b/>
          <w:bCs/>
          <w:color w:val="002060"/>
          <w:sz w:val="36"/>
          <w:szCs w:val="36"/>
        </w:rPr>
      </w:pPr>
      <w:r>
        <w:br w:type="page"/>
      </w:r>
      <w:r w:rsidR="00C0742F" w:rsidRPr="009818A9">
        <w:rPr>
          <w:b/>
          <w:bCs/>
          <w:color w:val="1F3864" w:themeColor="accent5" w:themeShade="80"/>
          <w:sz w:val="36"/>
          <w:szCs w:val="36"/>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9500D">
      <w:pPr>
        <w:pStyle w:val="ListParagraph"/>
        <w:numPr>
          <w:ilvl w:val="0"/>
          <w:numId w:val="7"/>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2467CDCA" w14:textId="11CDC9B7" w:rsidR="00BB7E50" w:rsidRDefault="5A794438" w:rsidP="5212FB62">
      <w:pPr>
        <w:spacing w:after="120" w:line="360" w:lineRule="auto"/>
        <w:rPr>
          <w:rFonts w:eastAsia="Arial" w:cs="Arial"/>
          <w:color w:val="000000" w:themeColor="text1"/>
          <w:szCs w:val="24"/>
        </w:rPr>
      </w:pPr>
      <w:r w:rsidRPr="5212FB62">
        <w:rPr>
          <w:rFonts w:eastAsia="Arial" w:cs="Arial"/>
          <w:color w:val="000000" w:themeColor="text1"/>
          <w:szCs w:val="24"/>
        </w:rPr>
        <w:t>DPA was influential in creating the United Nations Convention on the Rights of Persons with Disabilities (UNCRPD),</w:t>
      </w:r>
      <w:r w:rsidR="006C30CF" w:rsidRPr="5212FB62">
        <w:rPr>
          <w:rStyle w:val="FootnoteReference"/>
          <w:rFonts w:eastAsia="Arial" w:cs="Arial"/>
          <w:color w:val="000000" w:themeColor="text1"/>
          <w:szCs w:val="24"/>
        </w:rPr>
        <w:footnoteReference w:id="2"/>
      </w:r>
      <w:r w:rsidRPr="5212FB62">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556CE4FC" w14:textId="7A621D35" w:rsidR="00BB7E50" w:rsidRDefault="234F39CC" w:rsidP="5212FB62">
      <w:pPr>
        <w:spacing w:after="120" w:line="360" w:lineRule="auto"/>
        <w:rPr>
          <w:rFonts w:eastAsia="Arial" w:cs="Arial"/>
          <w:color w:val="000000" w:themeColor="text1"/>
          <w:szCs w:val="24"/>
        </w:rPr>
      </w:pPr>
      <w:r w:rsidRPr="5212FB62">
        <w:rPr>
          <w:rFonts w:eastAsia="Arial" w:cs="Arial"/>
          <w:color w:val="000000" w:themeColor="text1"/>
          <w:szCs w:val="24"/>
        </w:rPr>
        <w:t>The following UNCRPD article is particularly relevant to this submission:</w:t>
      </w:r>
    </w:p>
    <w:p w14:paraId="3C3570AB" w14:textId="025DA323" w:rsidR="00BB7E50" w:rsidRDefault="4D6C6670" w:rsidP="0E8FAE99">
      <w:pPr>
        <w:pStyle w:val="ListParagraph"/>
        <w:numPr>
          <w:ilvl w:val="0"/>
          <w:numId w:val="2"/>
        </w:numPr>
        <w:spacing w:after="120" w:line="360" w:lineRule="auto"/>
        <w:rPr>
          <w:rFonts w:eastAsia="Arial" w:cs="Arial"/>
          <w:b/>
          <w:bCs/>
          <w:color w:val="000000" w:themeColor="text1"/>
        </w:rPr>
      </w:pPr>
      <w:r w:rsidRPr="0E8FAE99">
        <w:rPr>
          <w:rFonts w:eastAsia="Arial" w:cs="Arial"/>
          <w:b/>
          <w:bCs/>
          <w:color w:val="000000" w:themeColor="text1"/>
        </w:rPr>
        <w:t>Article 7: Children with disabilities</w:t>
      </w:r>
    </w:p>
    <w:p w14:paraId="66E6F772" w14:textId="2C84417F" w:rsidR="00BB7E50" w:rsidRDefault="234F39CC" w:rsidP="0E8FAE99">
      <w:pPr>
        <w:pStyle w:val="ListParagraph"/>
        <w:numPr>
          <w:ilvl w:val="0"/>
          <w:numId w:val="2"/>
        </w:numPr>
        <w:spacing w:after="120" w:line="360" w:lineRule="auto"/>
        <w:rPr>
          <w:rFonts w:ascii="Roboto" w:eastAsia="Roboto" w:hAnsi="Roboto" w:cs="Roboto"/>
          <w:color w:val="000000" w:themeColor="text1"/>
        </w:rPr>
      </w:pPr>
      <w:r w:rsidRPr="0E8FAE99">
        <w:rPr>
          <w:rFonts w:eastAsia="Arial" w:cs="Arial"/>
          <w:b/>
          <w:bCs/>
          <w:color w:val="000000" w:themeColor="text1"/>
        </w:rPr>
        <w:t xml:space="preserve">Article 24: Education </w:t>
      </w:r>
    </w:p>
    <w:p w14:paraId="0C9A602B" w14:textId="280060EA" w:rsidR="00BB7E50" w:rsidRDefault="6908FBAB" w:rsidP="5212FB62">
      <w:pPr>
        <w:pStyle w:val="Heading2"/>
        <w:keepNext w:val="0"/>
        <w:keepLines w:val="0"/>
        <w:spacing w:line="480" w:lineRule="auto"/>
        <w:rPr>
          <w:rFonts w:eastAsia="Arial" w:cs="Arial"/>
          <w:bCs/>
          <w:szCs w:val="32"/>
        </w:rPr>
      </w:pPr>
      <w:r w:rsidRPr="5212FB62">
        <w:rPr>
          <w:rFonts w:eastAsia="Arial" w:cs="Arial"/>
          <w:bCs/>
          <w:szCs w:val="32"/>
        </w:rPr>
        <w:t>New Zealand Disability Strategy 2016-2026</w:t>
      </w:r>
    </w:p>
    <w:p w14:paraId="606B3193" w14:textId="619268FE" w:rsidR="00BB7E50" w:rsidRDefault="6908FBAB" w:rsidP="5212FB62">
      <w:pPr>
        <w:spacing w:after="120" w:line="360" w:lineRule="auto"/>
        <w:rPr>
          <w:rFonts w:eastAsia="Arial" w:cs="Arial"/>
          <w:color w:val="000000" w:themeColor="text1"/>
          <w:szCs w:val="24"/>
        </w:rPr>
      </w:pPr>
      <w:r w:rsidRPr="5212FB62">
        <w:rPr>
          <w:rFonts w:eastAsia="Arial" w:cs="Arial"/>
          <w:color w:val="000000" w:themeColor="text1"/>
          <w:szCs w:val="24"/>
        </w:rPr>
        <w:t>Since ratifying the UNCRPD, the New Zealand Government has established a Disability Strategy</w:t>
      </w:r>
      <w:r w:rsidR="006C30CF" w:rsidRPr="5212FB62">
        <w:rPr>
          <w:rStyle w:val="FootnoteReference"/>
          <w:rFonts w:eastAsia="Arial" w:cs="Arial"/>
          <w:color w:val="000000" w:themeColor="text1"/>
          <w:szCs w:val="24"/>
        </w:rPr>
        <w:footnoteReference w:id="3"/>
      </w:r>
      <w:r w:rsidRPr="5212FB62">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27CBF9F" w14:textId="74F126DD" w:rsidR="00E813D5" w:rsidRDefault="6908FBAB" w:rsidP="5212FB62">
      <w:pPr>
        <w:spacing w:after="120" w:line="360" w:lineRule="auto"/>
        <w:rPr>
          <w:rFonts w:eastAsia="Arial" w:cs="Arial"/>
          <w:color w:val="000000" w:themeColor="text1"/>
          <w:szCs w:val="24"/>
        </w:rPr>
      </w:pPr>
      <w:r w:rsidRPr="5212FB62">
        <w:rPr>
          <w:rFonts w:eastAsia="Arial" w:cs="Arial"/>
          <w:color w:val="000000" w:themeColor="text1"/>
          <w:szCs w:val="24"/>
        </w:rPr>
        <w:t>The following outcomes are particularly relevant to this submission:</w:t>
      </w:r>
    </w:p>
    <w:p w14:paraId="7D55242A" w14:textId="4842CDBE" w:rsidR="00BB7E50" w:rsidRPr="00B45DE1" w:rsidRDefault="6908FBAB" w:rsidP="0E8FAE99">
      <w:pPr>
        <w:pStyle w:val="ListParagraph"/>
        <w:numPr>
          <w:ilvl w:val="0"/>
          <w:numId w:val="3"/>
        </w:numPr>
        <w:spacing w:after="120" w:line="360" w:lineRule="auto"/>
        <w:rPr>
          <w:rFonts w:eastAsia="Arial" w:cs="Arial"/>
          <w:color w:val="000000" w:themeColor="text1"/>
        </w:rPr>
      </w:pPr>
      <w:r w:rsidRPr="0E8FAE99">
        <w:rPr>
          <w:rFonts w:eastAsia="Arial" w:cs="Arial"/>
          <w:b/>
          <w:bCs/>
          <w:color w:val="000000" w:themeColor="text1"/>
        </w:rPr>
        <w:t>Outcome 1 – Education</w:t>
      </w:r>
    </w:p>
    <w:p w14:paraId="7F10A5C5" w14:textId="24E62AF8" w:rsidR="00BB7E50" w:rsidRDefault="00BB7E50" w:rsidP="0E8FAE99">
      <w:pPr>
        <w:shd w:val="clear" w:color="auto" w:fill="FFFFFF" w:themeFill="background1"/>
        <w:spacing w:after="0" w:line="360" w:lineRule="auto"/>
        <w:rPr>
          <w:rStyle w:val="FootnoteReference"/>
          <w:rFonts w:eastAsia="Arial" w:cs="Arial"/>
          <w:color w:val="1F1F1F"/>
        </w:rPr>
      </w:pPr>
    </w:p>
    <w:p w14:paraId="03257882" w14:textId="6E585119" w:rsidR="00BB7E50" w:rsidRDefault="00BB7E50" w:rsidP="5212FB62">
      <w:pPr>
        <w:spacing w:after="120" w:line="360" w:lineRule="auto"/>
        <w:rPr>
          <w:rFonts w:eastAsia="Arial" w:cs="Arial"/>
          <w:b/>
          <w:bCs/>
          <w:color w:val="000000" w:themeColor="text1"/>
          <w:szCs w:val="24"/>
        </w:rPr>
      </w:pPr>
    </w:p>
    <w:p w14:paraId="393BC359" w14:textId="12FB3923" w:rsidR="12949483" w:rsidRDefault="12949483">
      <w:r>
        <w:br w:type="page"/>
      </w:r>
    </w:p>
    <w:p w14:paraId="733B65C6" w14:textId="28B215F4" w:rsidR="00BB7E50" w:rsidRDefault="6908FBAB" w:rsidP="5212FB62">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2F1C0B0A" w14:textId="6BA00B9C" w:rsidR="00505CD9" w:rsidRPr="00505CD9" w:rsidRDefault="1411F96D" w:rsidP="67960FC0">
      <w:pPr>
        <w:spacing w:after="0" w:line="360" w:lineRule="auto"/>
      </w:pPr>
      <w:r w:rsidRPr="12949483">
        <w:rPr>
          <w:rFonts w:eastAsia="Arial" w:cs="Arial"/>
          <w:color w:val="000000" w:themeColor="text1"/>
        </w:rPr>
        <w:t xml:space="preserve">DPA welcomes this opportunity to give feedback to the Ministry for Regulation </w:t>
      </w:r>
      <w:r w:rsidR="70C95AC9">
        <w:t>on the Regulatory Sector Review of Early Childhood Education</w:t>
      </w:r>
      <w:r w:rsidR="00505CD9">
        <w:t>.</w:t>
      </w:r>
    </w:p>
    <w:p w14:paraId="32A0D8C2" w14:textId="541FFEA3" w:rsidR="23266F34" w:rsidRDefault="23266F34" w:rsidP="23266F34">
      <w:pPr>
        <w:spacing w:after="0" w:line="360" w:lineRule="auto"/>
      </w:pPr>
    </w:p>
    <w:p w14:paraId="2388EF7A" w14:textId="23B23A16" w:rsidR="23266F34" w:rsidRDefault="675DA380" w:rsidP="60C56BDF">
      <w:pPr>
        <w:spacing w:after="0" w:line="360" w:lineRule="auto"/>
        <w:rPr>
          <w:b/>
          <w:bCs/>
        </w:rPr>
      </w:pPr>
      <w:r w:rsidRPr="60C56BDF">
        <w:rPr>
          <w:b/>
          <w:bCs/>
        </w:rPr>
        <w:t>DPA supports the rights of the families/whānau of disabled children</w:t>
      </w:r>
      <w:r w:rsidR="597E5793" w:rsidRPr="60C56BDF">
        <w:rPr>
          <w:b/>
          <w:bCs/>
        </w:rPr>
        <w:t xml:space="preserve"> to choose which early education option</w:t>
      </w:r>
      <w:r w:rsidR="2DB134F9" w:rsidRPr="60C56BDF">
        <w:rPr>
          <w:b/>
          <w:bCs/>
        </w:rPr>
        <w:t>(s)</w:t>
      </w:r>
      <w:r w:rsidR="597E5793" w:rsidRPr="60C56BDF">
        <w:rPr>
          <w:b/>
          <w:bCs/>
        </w:rPr>
        <w:t xml:space="preserve"> </w:t>
      </w:r>
      <w:r w:rsidR="5C28C701" w:rsidRPr="60C56BDF">
        <w:rPr>
          <w:b/>
          <w:bCs/>
        </w:rPr>
        <w:t xml:space="preserve">best </w:t>
      </w:r>
      <w:r w:rsidR="597E5793" w:rsidRPr="60C56BDF">
        <w:rPr>
          <w:b/>
          <w:bCs/>
        </w:rPr>
        <w:t xml:space="preserve">suits </w:t>
      </w:r>
      <w:r w:rsidR="3C27AADC" w:rsidRPr="60C56BDF">
        <w:rPr>
          <w:b/>
          <w:bCs/>
        </w:rPr>
        <w:t>their</w:t>
      </w:r>
      <w:r w:rsidR="597E5793" w:rsidRPr="60C56BDF">
        <w:rPr>
          <w:b/>
          <w:bCs/>
        </w:rPr>
        <w:t xml:space="preserve"> child’s needs for</w:t>
      </w:r>
      <w:r w:rsidR="63C40364" w:rsidRPr="60C56BDF">
        <w:rPr>
          <w:b/>
          <w:bCs/>
        </w:rPr>
        <w:t xml:space="preserve"> an</w:t>
      </w:r>
      <w:r w:rsidR="597E5793" w:rsidRPr="60C56BDF">
        <w:rPr>
          <w:b/>
          <w:bCs/>
        </w:rPr>
        <w:t xml:space="preserve"> inclusive education.</w:t>
      </w:r>
    </w:p>
    <w:p w14:paraId="2B99ED61" w14:textId="0A990AE0" w:rsidR="23266F34" w:rsidRDefault="23266F34" w:rsidP="60C56BDF">
      <w:pPr>
        <w:spacing w:after="0" w:line="360" w:lineRule="auto"/>
        <w:rPr>
          <w:b/>
          <w:bCs/>
        </w:rPr>
      </w:pPr>
    </w:p>
    <w:p w14:paraId="3F7228C2" w14:textId="514F07A0" w:rsidR="23266F34" w:rsidRDefault="73DB959D" w:rsidP="60C56BDF">
      <w:pPr>
        <w:spacing w:after="0" w:line="360" w:lineRule="auto"/>
        <w:rPr>
          <w:b/>
          <w:bCs/>
        </w:rPr>
      </w:pPr>
      <w:r w:rsidRPr="0E8FAE99">
        <w:rPr>
          <w:b/>
          <w:bCs/>
        </w:rPr>
        <w:t xml:space="preserve">However, we are concerned about any moves which, </w:t>
      </w:r>
      <w:r w:rsidR="1D7F1761" w:rsidRPr="0E8FAE99">
        <w:rPr>
          <w:b/>
          <w:bCs/>
        </w:rPr>
        <w:t xml:space="preserve">regardless of whether they </w:t>
      </w:r>
      <w:r w:rsidR="47A7B995" w:rsidRPr="0E8FAE99">
        <w:rPr>
          <w:b/>
          <w:bCs/>
        </w:rPr>
        <w:t>increase</w:t>
      </w:r>
      <w:r w:rsidRPr="0E8FAE99">
        <w:rPr>
          <w:b/>
          <w:bCs/>
        </w:rPr>
        <w:t xml:space="preserve"> choice</w:t>
      </w:r>
      <w:r w:rsidR="76FB7733" w:rsidRPr="0E8FAE99">
        <w:rPr>
          <w:b/>
          <w:bCs/>
        </w:rPr>
        <w:t xml:space="preserve"> for some families</w:t>
      </w:r>
      <w:r w:rsidRPr="0E8FAE99">
        <w:rPr>
          <w:b/>
          <w:bCs/>
        </w:rPr>
        <w:t>, will come at the expense of</w:t>
      </w:r>
      <w:r w:rsidR="142079CC" w:rsidRPr="0E8FAE99">
        <w:rPr>
          <w:b/>
          <w:bCs/>
        </w:rPr>
        <w:t xml:space="preserve"> </w:t>
      </w:r>
      <w:r w:rsidR="301696C6" w:rsidRPr="0E8FAE99">
        <w:rPr>
          <w:b/>
          <w:bCs/>
        </w:rPr>
        <w:t>providing safe</w:t>
      </w:r>
      <w:r w:rsidRPr="0E8FAE99">
        <w:rPr>
          <w:b/>
          <w:bCs/>
        </w:rPr>
        <w:t>, accessib</w:t>
      </w:r>
      <w:r w:rsidR="3F0384D2" w:rsidRPr="0E8FAE99">
        <w:rPr>
          <w:b/>
          <w:bCs/>
        </w:rPr>
        <w:t>le</w:t>
      </w:r>
      <w:r w:rsidRPr="0E8FAE99">
        <w:rPr>
          <w:b/>
          <w:bCs/>
        </w:rPr>
        <w:t xml:space="preserve"> and quality learning re</w:t>
      </w:r>
      <w:r w:rsidR="327BAF67" w:rsidRPr="0E8FAE99">
        <w:rPr>
          <w:b/>
          <w:bCs/>
        </w:rPr>
        <w:t>quirements.</w:t>
      </w:r>
    </w:p>
    <w:p w14:paraId="173C5E11" w14:textId="44734D6F" w:rsidR="23266F34" w:rsidRDefault="23266F34" w:rsidP="60C56BDF">
      <w:pPr>
        <w:spacing w:after="0" w:line="360" w:lineRule="auto"/>
        <w:rPr>
          <w:b/>
          <w:bCs/>
        </w:rPr>
      </w:pPr>
    </w:p>
    <w:p w14:paraId="151CEC63" w14:textId="20D18D98" w:rsidR="23266F34" w:rsidRDefault="5B4DBA95" w:rsidP="23266F34">
      <w:pPr>
        <w:spacing w:after="0" w:line="360" w:lineRule="auto"/>
      </w:pPr>
      <w:r>
        <w:t xml:space="preserve">From what we </w:t>
      </w:r>
      <w:r w:rsidR="6CBAF24F">
        <w:t>understand</w:t>
      </w:r>
      <w:r>
        <w:t xml:space="preserve"> of the limited rationale for proposing deregulation of the ECE sector, it </w:t>
      </w:r>
      <w:r w:rsidR="2E581F4E">
        <w:t xml:space="preserve">seems to have arisen out of </w:t>
      </w:r>
      <w:r>
        <w:t>the findings of the</w:t>
      </w:r>
      <w:r w:rsidR="73575546">
        <w:t xml:space="preserve"> Ministry of Education’s ECE Census 2023 which found that there had been a</w:t>
      </w:r>
      <w:r w:rsidR="4AB772EC">
        <w:t xml:space="preserve"> 7%</w:t>
      </w:r>
      <w:r w:rsidR="73575546">
        <w:t xml:space="preserve"> decrease in the number of children </w:t>
      </w:r>
      <w:r w:rsidR="64D01435">
        <w:t>attending early learning between</w:t>
      </w:r>
      <w:r w:rsidR="4D2F46C9">
        <w:t xml:space="preserve"> 2021 and 2022,</w:t>
      </w:r>
      <w:r w:rsidR="23266F34" w:rsidRPr="60C56BDF">
        <w:rPr>
          <w:rStyle w:val="FootnoteReference"/>
        </w:rPr>
        <w:footnoteReference w:id="4"/>
      </w:r>
      <w:r w:rsidR="4D2F46C9">
        <w:t xml:space="preserve"> but most of this would </w:t>
      </w:r>
      <w:r w:rsidR="47EC909E">
        <w:t>have been</w:t>
      </w:r>
      <w:r w:rsidR="4D2F46C9">
        <w:t xml:space="preserve"> attributable to the impacts of Covid-19.</w:t>
      </w:r>
    </w:p>
    <w:p w14:paraId="1FF6F8FA" w14:textId="23ED89FC" w:rsidR="23266F34" w:rsidRDefault="23266F34" w:rsidP="60C56BDF">
      <w:pPr>
        <w:spacing w:after="0" w:line="360" w:lineRule="auto"/>
      </w:pPr>
    </w:p>
    <w:p w14:paraId="21800544" w14:textId="0A712E68" w:rsidR="23266F34" w:rsidRDefault="78B4B123" w:rsidP="60C56BDF">
      <w:pPr>
        <w:spacing w:after="0" w:line="360" w:lineRule="auto"/>
      </w:pPr>
      <w:r>
        <w:t>Yet, there appear to be early signs that the rate of participation in ECE is beginning to bounce back as there was a 6% growth</w:t>
      </w:r>
      <w:r w:rsidR="511C6A6D">
        <w:t xml:space="preserve"> recorded by the Ministry of Education</w:t>
      </w:r>
      <w:r>
        <w:t xml:space="preserve"> in the number of children enrolled </w:t>
      </w:r>
      <w:r w:rsidR="6693C97D">
        <w:t>during the year ending June 2023.</w:t>
      </w:r>
      <w:r w:rsidR="23266F34" w:rsidRPr="60C56BDF">
        <w:rPr>
          <w:rStyle w:val="FootnoteReference"/>
        </w:rPr>
        <w:footnoteReference w:id="5"/>
      </w:r>
    </w:p>
    <w:p w14:paraId="3C1484FC" w14:textId="678E9E18" w:rsidR="23266F34" w:rsidRDefault="23266F34" w:rsidP="60C56BDF">
      <w:pPr>
        <w:spacing w:after="0" w:line="360" w:lineRule="auto"/>
      </w:pPr>
    </w:p>
    <w:p w14:paraId="4C27AFC5" w14:textId="3238123E" w:rsidR="23266F34" w:rsidRDefault="0597651D" w:rsidP="60C56BDF">
      <w:pPr>
        <w:spacing w:after="0" w:line="360" w:lineRule="auto"/>
        <w:rPr>
          <w:b/>
          <w:bCs/>
        </w:rPr>
      </w:pPr>
      <w:r w:rsidRPr="15790C20">
        <w:rPr>
          <w:b/>
          <w:bCs/>
        </w:rPr>
        <w:t>While DPA acknowledges the</w:t>
      </w:r>
      <w:r w:rsidR="43662452" w:rsidRPr="15790C20">
        <w:rPr>
          <w:b/>
          <w:bCs/>
        </w:rPr>
        <w:t xml:space="preserve"> issues faced by the ECE sector</w:t>
      </w:r>
      <w:r w:rsidRPr="15790C20">
        <w:rPr>
          <w:b/>
          <w:bCs/>
        </w:rPr>
        <w:t>, the way to resolve them is not through wholesale deregulation of the sector</w:t>
      </w:r>
      <w:r w:rsidR="7EE15ADC" w:rsidRPr="15790C20">
        <w:rPr>
          <w:b/>
          <w:bCs/>
        </w:rPr>
        <w:t xml:space="preserve"> - </w:t>
      </w:r>
      <w:r w:rsidRPr="15790C20">
        <w:rPr>
          <w:b/>
          <w:bCs/>
        </w:rPr>
        <w:t>a move that would disadvantage and even greatly harm disabled children</w:t>
      </w:r>
      <w:r w:rsidR="1C57C063" w:rsidRPr="15790C20">
        <w:rPr>
          <w:b/>
          <w:bCs/>
        </w:rPr>
        <w:t xml:space="preserve"> in a</w:t>
      </w:r>
      <w:r w:rsidR="097CB474" w:rsidRPr="15790C20">
        <w:rPr>
          <w:b/>
          <w:bCs/>
        </w:rPr>
        <w:t xml:space="preserve"> variety</w:t>
      </w:r>
      <w:r w:rsidR="1C57C063" w:rsidRPr="15790C20">
        <w:rPr>
          <w:b/>
          <w:bCs/>
        </w:rPr>
        <w:t xml:space="preserve"> of ways</w:t>
      </w:r>
      <w:r w:rsidRPr="15790C20">
        <w:rPr>
          <w:b/>
          <w:bCs/>
        </w:rPr>
        <w:t>.</w:t>
      </w:r>
    </w:p>
    <w:p w14:paraId="0412661D" w14:textId="33F89E59" w:rsidR="23266F34" w:rsidRDefault="23266F34" w:rsidP="23266F34">
      <w:pPr>
        <w:spacing w:after="0" w:line="360" w:lineRule="auto"/>
      </w:pPr>
    </w:p>
    <w:p w14:paraId="7742A154" w14:textId="18E30365" w:rsidR="23266F34" w:rsidRDefault="115DBA3D" w:rsidP="23266F34">
      <w:pPr>
        <w:spacing w:after="0" w:line="360" w:lineRule="auto"/>
      </w:pPr>
      <w:r>
        <w:lastRenderedPageBreak/>
        <w:t xml:space="preserve">DPA is concerned </w:t>
      </w:r>
      <w:r w:rsidR="2EDB084A">
        <w:t>that</w:t>
      </w:r>
      <w:r w:rsidR="3AA89617">
        <w:t xml:space="preserve"> deregulation</w:t>
      </w:r>
      <w:r>
        <w:t xml:space="preserve"> would </w:t>
      </w:r>
      <w:r w:rsidR="24C7E335">
        <w:t xml:space="preserve">compromise moves to ensure that </w:t>
      </w:r>
      <w:r>
        <w:t>early childhood providers make their learning environments and programmes fully accessible and inclusive to disabled pre-schoolers.  </w:t>
      </w:r>
    </w:p>
    <w:p w14:paraId="683E9C9A" w14:textId="4CA940E2" w:rsidR="23266F34" w:rsidRDefault="23266F34" w:rsidP="23266F34">
      <w:pPr>
        <w:spacing w:after="0" w:line="360" w:lineRule="auto"/>
      </w:pPr>
    </w:p>
    <w:p w14:paraId="74553825" w14:textId="49BC9D37" w:rsidR="00505CD9" w:rsidRPr="00505CD9" w:rsidRDefault="0BBB88FF" w:rsidP="00505CD9">
      <w:pPr>
        <w:spacing w:after="0" w:line="360" w:lineRule="auto"/>
      </w:pPr>
      <w:r>
        <w:t>The primary priority of e</w:t>
      </w:r>
      <w:r w:rsidR="00505CD9">
        <w:t xml:space="preserve">arly childhood education centres should be the education of children, </w:t>
      </w:r>
      <w:r w:rsidR="6532DD47">
        <w:t>and profits should be</w:t>
      </w:r>
      <w:r w:rsidR="00505CD9">
        <w:t xml:space="preserve"> a </w:t>
      </w:r>
      <w:r w:rsidR="6532DD47">
        <w:t>secondary consideration, particularly for privately-owned centres</w:t>
      </w:r>
      <w:r w:rsidR="00505CD9">
        <w:t xml:space="preserve">. </w:t>
      </w:r>
    </w:p>
    <w:p w14:paraId="58F09A6A" w14:textId="22954578" w:rsidR="00505CD9" w:rsidRPr="00505CD9" w:rsidRDefault="00505CD9" w:rsidP="00505CD9">
      <w:pPr>
        <w:spacing w:after="0" w:line="360" w:lineRule="auto"/>
      </w:pPr>
    </w:p>
    <w:p w14:paraId="61E04C55" w14:textId="4EDF95AE" w:rsidR="00505CD9" w:rsidRPr="00505CD9" w:rsidRDefault="00505CD9" w:rsidP="00505CD9">
      <w:pPr>
        <w:spacing w:after="0" w:line="360" w:lineRule="auto"/>
      </w:pPr>
      <w:r>
        <w:t>While th</w:t>
      </w:r>
      <w:r w:rsidR="33DB2D5E">
        <w:t xml:space="preserve">e move towards greater deregulation </w:t>
      </w:r>
      <w:r>
        <w:t xml:space="preserve">has been cited as a way of enabling competition and </w:t>
      </w:r>
      <w:r w:rsidR="568B5590">
        <w:t xml:space="preserve">reducing </w:t>
      </w:r>
      <w:r>
        <w:t>fees</w:t>
      </w:r>
      <w:r w:rsidR="3CD8AAAA">
        <w:t xml:space="preserve"> for families/whānau</w:t>
      </w:r>
      <w:r>
        <w:t xml:space="preserve">, there are </w:t>
      </w:r>
      <w:r w:rsidR="17CEBB1A">
        <w:t xml:space="preserve">significant </w:t>
      </w:r>
      <w:r>
        <w:t>risks involved, especially when it comes to the</w:t>
      </w:r>
      <w:r w:rsidR="39D1BF3A">
        <w:t xml:space="preserve"> safety,</w:t>
      </w:r>
      <w:r>
        <w:t xml:space="preserve"> wellbeing</w:t>
      </w:r>
      <w:r w:rsidR="3F876C98">
        <w:t xml:space="preserve"> and educational outcomes</w:t>
      </w:r>
      <w:r>
        <w:t xml:space="preserve"> of disabled pre-schoolers.    </w:t>
      </w:r>
    </w:p>
    <w:p w14:paraId="297C9730" w14:textId="0F66C3E8" w:rsidR="67960FC0" w:rsidRDefault="67960FC0" w:rsidP="67960FC0">
      <w:pPr>
        <w:spacing w:after="0" w:line="360" w:lineRule="auto"/>
      </w:pPr>
    </w:p>
    <w:p w14:paraId="67035697" w14:textId="0EF153CE" w:rsidR="00505CD9" w:rsidRPr="00505CD9" w:rsidRDefault="0CEFF400" w:rsidP="00505CD9">
      <w:pPr>
        <w:spacing w:after="0" w:line="360" w:lineRule="auto"/>
      </w:pPr>
      <w:r>
        <w:t>Both new</w:t>
      </w:r>
      <w:r w:rsidR="00505CD9">
        <w:t xml:space="preserve"> and </w:t>
      </w:r>
      <w:r>
        <w:t>existing p</w:t>
      </w:r>
      <w:r w:rsidR="00505CD9">
        <w:t>roviders could decide, for example, to base themselves in cheaper, more inaccessible premises and provide substandard, inaccessible equipment</w:t>
      </w:r>
      <w:r w:rsidR="7734FBEA">
        <w:t xml:space="preserve"> that excludes disabled children</w:t>
      </w:r>
      <w:r w:rsidR="00505CD9">
        <w:t>.  </w:t>
      </w:r>
    </w:p>
    <w:p w14:paraId="713B65ED" w14:textId="25938E76" w:rsidR="60C56BDF" w:rsidRDefault="60C56BDF" w:rsidP="60C56BDF">
      <w:pPr>
        <w:spacing w:after="0" w:line="360" w:lineRule="auto"/>
      </w:pPr>
    </w:p>
    <w:p w14:paraId="061DBD32" w14:textId="0BA660C0" w:rsidR="00505CD9" w:rsidRDefault="00505CD9" w:rsidP="00505CD9">
      <w:pPr>
        <w:spacing w:after="0" w:line="360" w:lineRule="auto"/>
      </w:pPr>
      <w:r>
        <w:t>They might also opt to employ educators who are not trained in</w:t>
      </w:r>
      <w:r w:rsidR="401AB0B6">
        <w:t xml:space="preserve"> </w:t>
      </w:r>
      <w:r>
        <w:t xml:space="preserve">inclusive educational practice and may wrongly cite the costs of supporting disabled learners as another factor in </w:t>
      </w:r>
      <w:r w:rsidR="4770CCC2">
        <w:t xml:space="preserve">restricting </w:t>
      </w:r>
      <w:r w:rsidR="598B75D3">
        <w:t>the</w:t>
      </w:r>
      <w:r>
        <w:t xml:space="preserve"> enrolment</w:t>
      </w:r>
      <w:r w:rsidR="6E2CADB3">
        <w:t xml:space="preserve"> of disabled children</w:t>
      </w:r>
      <w:r>
        <w:t>. </w:t>
      </w:r>
    </w:p>
    <w:p w14:paraId="2EF7C5E6" w14:textId="77777777" w:rsidR="00505CD9" w:rsidRPr="00505CD9" w:rsidRDefault="00505CD9" w:rsidP="00505CD9">
      <w:pPr>
        <w:spacing w:after="0" w:line="360" w:lineRule="auto"/>
      </w:pPr>
    </w:p>
    <w:p w14:paraId="3DEFCE94" w14:textId="21289106" w:rsidR="00505CD9" w:rsidRDefault="3A7A5108" w:rsidP="00505CD9">
      <w:pPr>
        <w:spacing w:after="0" w:line="360" w:lineRule="auto"/>
      </w:pPr>
      <w:r>
        <w:t>P</w:t>
      </w:r>
      <w:r w:rsidR="52EC894D">
        <w:t xml:space="preserve">rivate </w:t>
      </w:r>
      <w:r w:rsidR="00505CD9">
        <w:t>early childhood centres in a more market-driven system could also start cherry-picking student intakes in that disabled pre-schoolers will only be accepted if they have lower-level impairments, thereby excluding</w:t>
      </w:r>
      <w:r w:rsidR="0B4F2D7F">
        <w:t xml:space="preserve"> </w:t>
      </w:r>
      <w:r w:rsidR="00505CD9">
        <w:t>learners with more significant impairments. </w:t>
      </w:r>
    </w:p>
    <w:p w14:paraId="4A022637" w14:textId="77777777" w:rsidR="00505CD9" w:rsidRPr="00505CD9" w:rsidRDefault="00505CD9" w:rsidP="00505CD9">
      <w:pPr>
        <w:spacing w:after="0" w:line="360" w:lineRule="auto"/>
      </w:pPr>
    </w:p>
    <w:p w14:paraId="10C21837" w14:textId="1B8B6915" w:rsidR="00AF58CA" w:rsidRDefault="00C951C2" w:rsidP="67960FC0">
      <w:pPr>
        <w:spacing w:after="0" w:line="360" w:lineRule="auto"/>
      </w:pPr>
      <w:r>
        <w:t xml:space="preserve">A </w:t>
      </w:r>
      <w:r w:rsidR="00505CD9">
        <w:t xml:space="preserve">more market-driven system may also lead to the whānau/families of disabled pre-schoolers being charged more to have their child/tamariki in a good quality centre, placing extra stress and responsibility on whanau/families. This will </w:t>
      </w:r>
      <w:r w:rsidR="44316852">
        <w:t>result in</w:t>
      </w:r>
      <w:r w:rsidR="00505CD9">
        <w:t xml:space="preserve"> the whānau/families of disabled pre-schoolers having fewer choices </w:t>
      </w:r>
      <w:r w:rsidR="0586E842">
        <w:t xml:space="preserve">not more </w:t>
      </w:r>
      <w:r w:rsidR="00505CD9">
        <w:t xml:space="preserve">when it comes to enrolling their child/tamariki in </w:t>
      </w:r>
      <w:r w:rsidR="7315E31E">
        <w:t>ECE</w:t>
      </w:r>
      <w:r w:rsidR="436A5CD6">
        <w:t>.</w:t>
      </w:r>
    </w:p>
    <w:p w14:paraId="69C4FD5D" w14:textId="167E275A" w:rsidR="00AF58CA" w:rsidRDefault="00AF58CA" w:rsidP="0E8FAE99">
      <w:pPr>
        <w:spacing w:after="0" w:line="360" w:lineRule="auto"/>
      </w:pPr>
    </w:p>
    <w:p w14:paraId="367586E8" w14:textId="1A650297" w:rsidR="00C951C2" w:rsidRPr="00E4243C" w:rsidRDefault="13A7A153" w:rsidP="0E8FAE99">
      <w:pPr>
        <w:spacing w:after="0" w:line="360" w:lineRule="auto"/>
        <w:rPr>
          <w:b/>
          <w:bCs/>
        </w:rPr>
      </w:pPr>
      <w:r w:rsidRPr="0E8FAE99">
        <w:rPr>
          <w:b/>
          <w:bCs/>
        </w:rPr>
        <w:t xml:space="preserve">DPA </w:t>
      </w:r>
      <w:r w:rsidR="6767590E" w:rsidRPr="0E8FAE99">
        <w:rPr>
          <w:b/>
          <w:bCs/>
        </w:rPr>
        <w:t>believe</w:t>
      </w:r>
      <w:r w:rsidR="79A52189" w:rsidRPr="0E8FAE99">
        <w:rPr>
          <w:b/>
          <w:bCs/>
        </w:rPr>
        <w:t>s</w:t>
      </w:r>
      <w:r w:rsidR="6767590E" w:rsidRPr="0E8FAE99">
        <w:rPr>
          <w:b/>
          <w:bCs/>
        </w:rPr>
        <w:t xml:space="preserve"> that </w:t>
      </w:r>
      <w:r w:rsidR="436A5CD6" w:rsidRPr="0E8FAE99">
        <w:rPr>
          <w:b/>
          <w:bCs/>
        </w:rPr>
        <w:t>deregulation</w:t>
      </w:r>
      <w:r w:rsidR="00AF58CA" w:rsidRPr="0E8FAE99">
        <w:rPr>
          <w:b/>
          <w:bCs/>
        </w:rPr>
        <w:t xml:space="preserve"> will </w:t>
      </w:r>
      <w:r w:rsidR="564F3B0C" w:rsidRPr="0E8FAE99">
        <w:rPr>
          <w:b/>
          <w:bCs/>
        </w:rPr>
        <w:t xml:space="preserve">compromise </w:t>
      </w:r>
      <w:r w:rsidR="004E06CE" w:rsidRPr="0E8FAE99">
        <w:rPr>
          <w:b/>
          <w:bCs/>
        </w:rPr>
        <w:t>the commitments</w:t>
      </w:r>
      <w:r w:rsidR="00771B2A" w:rsidRPr="0E8FAE99">
        <w:rPr>
          <w:b/>
          <w:bCs/>
        </w:rPr>
        <w:t xml:space="preserve"> Government has</w:t>
      </w:r>
      <w:r w:rsidR="004E06CE" w:rsidRPr="0E8FAE99">
        <w:rPr>
          <w:b/>
          <w:bCs/>
        </w:rPr>
        <w:t xml:space="preserve"> </w:t>
      </w:r>
      <w:r w:rsidR="1A3F9022" w:rsidRPr="0E8FAE99">
        <w:rPr>
          <w:b/>
          <w:bCs/>
        </w:rPr>
        <w:t xml:space="preserve">made </w:t>
      </w:r>
      <w:r w:rsidR="004E06CE" w:rsidRPr="0E8FAE99">
        <w:rPr>
          <w:b/>
          <w:bCs/>
        </w:rPr>
        <w:t xml:space="preserve">to disabled children and their whānau under the UNCRPD, New </w:t>
      </w:r>
      <w:r w:rsidR="004E06CE" w:rsidRPr="0E8FAE99">
        <w:rPr>
          <w:b/>
          <w:bCs/>
        </w:rPr>
        <w:lastRenderedPageBreak/>
        <w:t xml:space="preserve">Zealand Disability Strategy and Te Tiriti o Waitangi to </w:t>
      </w:r>
      <w:r w:rsidR="00771B2A" w:rsidRPr="0E8FAE99">
        <w:rPr>
          <w:b/>
          <w:bCs/>
        </w:rPr>
        <w:t>enable their full participation in early childhood education</w:t>
      </w:r>
      <w:r w:rsidR="0022073D" w:rsidRPr="0E8FAE99">
        <w:rPr>
          <w:b/>
          <w:bCs/>
        </w:rPr>
        <w:t>.</w:t>
      </w:r>
      <w:r w:rsidR="00505CD9" w:rsidRPr="0E8FAE99">
        <w:rPr>
          <w:b/>
          <w:bCs/>
        </w:rPr>
        <w:t>  </w:t>
      </w:r>
    </w:p>
    <w:p w14:paraId="10CB02A3" w14:textId="58B7A7B7" w:rsidR="67960FC0" w:rsidRDefault="67960FC0" w:rsidP="67960FC0">
      <w:pPr>
        <w:spacing w:after="0" w:line="360" w:lineRule="auto"/>
      </w:pPr>
    </w:p>
    <w:p w14:paraId="39FC7684" w14:textId="77777777" w:rsidR="00E4243C" w:rsidRDefault="00E4243C" w:rsidP="67960FC0">
      <w:pPr>
        <w:spacing w:after="0" w:line="360" w:lineRule="auto"/>
      </w:pPr>
    </w:p>
    <w:p w14:paraId="79581C13" w14:textId="2918CFBE" w:rsidR="00E4243C" w:rsidRDefault="00E4243C" w:rsidP="67960FC0">
      <w:pPr>
        <w:spacing w:after="0" w:line="360" w:lineRule="auto"/>
      </w:pPr>
      <w:r w:rsidRPr="0E8FAE99">
        <w:rPr>
          <w:b/>
          <w:bCs/>
        </w:rPr>
        <w:t>Recommendation 1:</w:t>
      </w:r>
      <w:r>
        <w:t xml:space="preserve"> that </w:t>
      </w:r>
      <w:r w:rsidR="0024450B">
        <w:t xml:space="preserve">the review of ECE be </w:t>
      </w:r>
      <w:r w:rsidR="17742A8B">
        <w:t xml:space="preserve">withdrawn </w:t>
      </w:r>
      <w:r w:rsidR="0024450B">
        <w:t>and</w:t>
      </w:r>
      <w:r w:rsidR="000954E4">
        <w:t xml:space="preserve"> that the sector be funded adequately to meet the demands being placed </w:t>
      </w:r>
      <w:r w:rsidR="490DFCF7">
        <w:t>upon it</w:t>
      </w:r>
      <w:r w:rsidR="000954E4">
        <w:t>.</w:t>
      </w:r>
    </w:p>
    <w:p w14:paraId="61AD83DC" w14:textId="42F00AC0" w:rsidR="12949483" w:rsidRDefault="12949483" w:rsidP="12949483">
      <w:pPr>
        <w:spacing w:after="0" w:line="360" w:lineRule="auto"/>
      </w:pPr>
    </w:p>
    <w:p w14:paraId="7A10650E" w14:textId="42F09A40" w:rsidR="2F7B88CF" w:rsidRDefault="2F7B88CF" w:rsidP="0E8FAE99">
      <w:pPr>
        <w:pStyle w:val="Heading2"/>
        <w:keepNext w:val="0"/>
        <w:keepLines w:val="0"/>
        <w:spacing w:after="0" w:line="360" w:lineRule="auto"/>
        <w:rPr>
          <w:sz w:val="28"/>
          <w:szCs w:val="28"/>
        </w:rPr>
      </w:pPr>
      <w:r w:rsidRPr="0E8FAE99">
        <w:rPr>
          <w:sz w:val="28"/>
          <w:szCs w:val="28"/>
        </w:rPr>
        <w:t>Key early childhood education issues facing disabled tamariki</w:t>
      </w:r>
    </w:p>
    <w:p w14:paraId="2416D28B" w14:textId="2AE88756" w:rsidR="67960FC0" w:rsidRDefault="67960FC0" w:rsidP="67960FC0">
      <w:pPr>
        <w:spacing w:after="0" w:line="360" w:lineRule="auto"/>
      </w:pPr>
    </w:p>
    <w:p w14:paraId="7387CF5F" w14:textId="13E588B7" w:rsidR="6AFB0004" w:rsidRPr="003F4A72" w:rsidRDefault="6AFB0004" w:rsidP="0009500D">
      <w:pPr>
        <w:pStyle w:val="ListParagraph"/>
        <w:numPr>
          <w:ilvl w:val="0"/>
          <w:numId w:val="8"/>
        </w:numPr>
        <w:spacing w:after="0" w:line="360" w:lineRule="auto"/>
        <w:rPr>
          <w:b/>
          <w:bCs/>
          <w:color w:val="1F3864" w:themeColor="accent5" w:themeShade="80"/>
          <w:sz w:val="28"/>
          <w:szCs w:val="28"/>
        </w:rPr>
      </w:pPr>
      <w:r w:rsidRPr="003F4A72">
        <w:rPr>
          <w:b/>
          <w:bCs/>
          <w:color w:val="1F3864" w:themeColor="accent5" w:themeShade="80"/>
          <w:sz w:val="28"/>
          <w:szCs w:val="28"/>
        </w:rPr>
        <w:t>What are the problems?</w:t>
      </w:r>
    </w:p>
    <w:p w14:paraId="534E3F0C" w14:textId="77777777" w:rsidR="00F32DBB" w:rsidRDefault="00F32DBB" w:rsidP="38A710DF">
      <w:pPr>
        <w:spacing w:after="0" w:line="360" w:lineRule="auto"/>
        <w:rPr>
          <w:szCs w:val="24"/>
        </w:rPr>
      </w:pPr>
    </w:p>
    <w:p w14:paraId="6026408E" w14:textId="79D3F440" w:rsidR="38A710DF" w:rsidRDefault="006407E5" w:rsidP="38A710DF">
      <w:pPr>
        <w:spacing w:after="0" w:line="360" w:lineRule="auto"/>
        <w:rPr>
          <w:szCs w:val="24"/>
        </w:rPr>
      </w:pPr>
      <w:r>
        <w:rPr>
          <w:szCs w:val="24"/>
        </w:rPr>
        <w:t xml:space="preserve">Disabled children and their families/whānau have long </w:t>
      </w:r>
      <w:r w:rsidR="00D4714C">
        <w:rPr>
          <w:szCs w:val="24"/>
        </w:rPr>
        <w:t>faced systemic exclusion from</w:t>
      </w:r>
      <w:r>
        <w:rPr>
          <w:szCs w:val="24"/>
        </w:rPr>
        <w:t xml:space="preserve"> early childhood education</w:t>
      </w:r>
      <w:r w:rsidR="00BC0D5A">
        <w:rPr>
          <w:szCs w:val="24"/>
        </w:rPr>
        <w:t xml:space="preserve"> (ECE)</w:t>
      </w:r>
      <w:r>
        <w:rPr>
          <w:szCs w:val="24"/>
        </w:rPr>
        <w:t>.</w:t>
      </w:r>
    </w:p>
    <w:p w14:paraId="732A3FF9" w14:textId="77777777" w:rsidR="006407E5" w:rsidRDefault="006407E5" w:rsidP="38A710DF">
      <w:pPr>
        <w:spacing w:after="0" w:line="360" w:lineRule="auto"/>
        <w:rPr>
          <w:szCs w:val="24"/>
        </w:rPr>
      </w:pPr>
    </w:p>
    <w:p w14:paraId="1199F08B" w14:textId="7C9AE565" w:rsidR="006407E5" w:rsidRDefault="006407E5" w:rsidP="38A710DF">
      <w:pPr>
        <w:spacing w:after="0" w:line="360" w:lineRule="auto"/>
      </w:pPr>
      <w:r w:rsidRPr="60C56BDF">
        <w:t xml:space="preserve">The </w:t>
      </w:r>
      <w:r w:rsidR="51FF4E54" w:rsidRPr="60C56BDF">
        <w:t>Education Review Office</w:t>
      </w:r>
      <w:r w:rsidRPr="60C56BDF">
        <w:t xml:space="preserve"> (2022) </w:t>
      </w:r>
      <w:r w:rsidR="00D81830" w:rsidRPr="60C56BDF">
        <w:t>in collaboration with the Office for Disability Issues</w:t>
      </w:r>
      <w:r w:rsidR="009B5A65">
        <w:t xml:space="preserve"> and the Human Rights Commission</w:t>
      </w:r>
      <w:r w:rsidR="00D81830" w:rsidRPr="60C56BDF">
        <w:t xml:space="preserve"> published research which found that </w:t>
      </w:r>
      <w:r w:rsidR="002B41B4" w:rsidRPr="60C56BDF">
        <w:t xml:space="preserve">a high number of disabled children were excluded from </w:t>
      </w:r>
      <w:r w:rsidR="00BC0D5A" w:rsidRPr="60C56BDF">
        <w:t>ECE</w:t>
      </w:r>
      <w:r w:rsidR="00167062" w:rsidRPr="60C56BDF">
        <w:t xml:space="preserve"> and while t</w:t>
      </w:r>
      <w:r w:rsidR="00B90B9A" w:rsidRPr="60C56BDF">
        <w:t>hose</w:t>
      </w:r>
      <w:r w:rsidR="00167062" w:rsidRPr="60C56BDF">
        <w:t xml:space="preserve"> services </w:t>
      </w:r>
      <w:r w:rsidR="00B90B9A" w:rsidRPr="60C56BDF">
        <w:t>which admitted</w:t>
      </w:r>
      <w:r w:rsidR="00167062" w:rsidRPr="60C56BDF">
        <w:t xml:space="preserve"> disabled children provided safe and nurturing environments, there was </w:t>
      </w:r>
      <w:r w:rsidR="009054DB" w:rsidRPr="60C56BDF">
        <w:t>still a</w:t>
      </w:r>
      <w:r w:rsidR="00167062" w:rsidRPr="60C56BDF">
        <w:t xml:space="preserve"> need to strengthen</w:t>
      </w:r>
      <w:r w:rsidR="009054DB" w:rsidRPr="60C56BDF">
        <w:t xml:space="preserve"> inclusive</w:t>
      </w:r>
      <w:r w:rsidR="00167062" w:rsidRPr="60C56BDF">
        <w:t xml:space="preserve"> teaching practi</w:t>
      </w:r>
      <w:r w:rsidR="67725503" w:rsidRPr="60C56BDF">
        <w:t>c</w:t>
      </w:r>
      <w:r w:rsidR="00167062" w:rsidRPr="60C56BDF">
        <w:t>es.</w:t>
      </w:r>
      <w:r w:rsidR="00213AFA" w:rsidRPr="60C56BDF">
        <w:rPr>
          <w:rStyle w:val="FootnoteReference"/>
        </w:rPr>
        <w:footnoteReference w:id="6"/>
      </w:r>
    </w:p>
    <w:p w14:paraId="10287335" w14:textId="77777777" w:rsidR="00167062" w:rsidRDefault="00167062" w:rsidP="38A710DF">
      <w:pPr>
        <w:spacing w:after="0" w:line="360" w:lineRule="auto"/>
        <w:rPr>
          <w:szCs w:val="24"/>
        </w:rPr>
      </w:pPr>
    </w:p>
    <w:p w14:paraId="4FF5E3C6" w14:textId="191AADE4" w:rsidR="00157673" w:rsidRDefault="000266D0" w:rsidP="38A710DF">
      <w:pPr>
        <w:spacing w:after="0" w:line="360" w:lineRule="auto"/>
      </w:pPr>
      <w:r w:rsidRPr="60C56BDF">
        <w:t xml:space="preserve">Research by </w:t>
      </w:r>
      <w:r w:rsidR="009B19AD" w:rsidRPr="60C56BDF">
        <w:t xml:space="preserve">Houghton-Kipa (2023) found that </w:t>
      </w:r>
      <w:r w:rsidR="00E756DB" w:rsidRPr="60C56BDF">
        <w:t xml:space="preserve">engagement in early childhood education offered </w:t>
      </w:r>
      <w:r w:rsidR="000E3C03" w:rsidRPr="60C56BDF">
        <w:t>numerous advantages for all children, including disabled children.</w:t>
      </w:r>
      <w:r w:rsidR="00213AFA" w:rsidRPr="60C56BDF">
        <w:rPr>
          <w:rStyle w:val="FootnoteReference"/>
        </w:rPr>
        <w:footnoteReference w:id="7"/>
      </w:r>
      <w:r w:rsidR="00F57461">
        <w:rPr>
          <w:szCs w:val="24"/>
        </w:rPr>
        <w:t xml:space="preserve"> </w:t>
      </w:r>
      <w:r w:rsidR="00157673" w:rsidRPr="60C56BDF">
        <w:t xml:space="preserve">However, this research </w:t>
      </w:r>
      <w:r w:rsidR="60998523" w:rsidRPr="60C56BDF">
        <w:t xml:space="preserve">also </w:t>
      </w:r>
      <w:r w:rsidR="00157673" w:rsidRPr="60C56BDF">
        <w:t xml:space="preserve">indicated that the barriers identified </w:t>
      </w:r>
      <w:r w:rsidR="005D42CF" w:rsidRPr="60C56BDF">
        <w:t>by the Human Rights Commission a</w:t>
      </w:r>
      <w:r w:rsidR="00582AA2" w:rsidRPr="60C56BDF">
        <w:t xml:space="preserve">nd </w:t>
      </w:r>
      <w:r w:rsidR="005D42CF" w:rsidRPr="60C56BDF">
        <w:t>other research remained re</w:t>
      </w:r>
      <w:r w:rsidR="0333735B" w:rsidRPr="60C56BDF">
        <w:t>sult</w:t>
      </w:r>
      <w:r w:rsidR="005D42CF" w:rsidRPr="60C56BDF">
        <w:t xml:space="preserve">ing </w:t>
      </w:r>
      <w:r w:rsidR="0333735B" w:rsidRPr="60C56BDF">
        <w:t xml:space="preserve">in </w:t>
      </w:r>
      <w:r w:rsidR="005D42CF" w:rsidRPr="60C56BDF">
        <w:t>the</w:t>
      </w:r>
      <w:r w:rsidR="009054DB" w:rsidRPr="60C56BDF">
        <w:t xml:space="preserve"> lower </w:t>
      </w:r>
      <w:r w:rsidR="005D42CF" w:rsidRPr="60C56BDF">
        <w:t>participation</w:t>
      </w:r>
      <w:r w:rsidR="005D42CF">
        <w:t xml:space="preserve"> </w:t>
      </w:r>
      <w:r w:rsidR="0106064F">
        <w:t>rate</w:t>
      </w:r>
      <w:r w:rsidR="005D42CF" w:rsidRPr="60C56BDF">
        <w:t xml:space="preserve"> of disabled children in ECE. </w:t>
      </w:r>
    </w:p>
    <w:p w14:paraId="504E0D0F" w14:textId="77777777" w:rsidR="005D42CF" w:rsidRDefault="005D42CF" w:rsidP="38A710DF">
      <w:pPr>
        <w:spacing w:after="0" w:line="360" w:lineRule="auto"/>
        <w:rPr>
          <w:szCs w:val="24"/>
        </w:rPr>
      </w:pPr>
    </w:p>
    <w:p w14:paraId="0BAFC3A1" w14:textId="3304F7EF" w:rsidR="005D42CF" w:rsidRDefault="005D42CF" w:rsidP="38A710DF">
      <w:pPr>
        <w:spacing w:after="0" w:line="360" w:lineRule="auto"/>
        <w:rPr>
          <w:szCs w:val="24"/>
        </w:rPr>
      </w:pPr>
      <w:r w:rsidRPr="60C56BDF">
        <w:lastRenderedPageBreak/>
        <w:t xml:space="preserve">Houghton-Kipa’s key recommendations were that </w:t>
      </w:r>
      <w:r w:rsidR="001F1F08" w:rsidRPr="60C56BDF">
        <w:t xml:space="preserve">‘designing for diversity’ approaches using the Universal Design for Learning (UDL) </w:t>
      </w:r>
      <w:r w:rsidR="00554142" w:rsidRPr="60C56BDF">
        <w:t>principles could</w:t>
      </w:r>
      <w:r w:rsidR="00872846" w:rsidRPr="60C56BDF">
        <w:t xml:space="preserve"> better</w:t>
      </w:r>
      <w:r w:rsidR="00554142" w:rsidRPr="60C56BDF">
        <w:t xml:space="preserve"> support a child’s journey</w:t>
      </w:r>
      <w:r w:rsidR="004B4C92" w:rsidRPr="60C56BDF">
        <w:t xml:space="preserve"> through the ECE system</w:t>
      </w:r>
      <w:r w:rsidR="00F22BCF">
        <w:rPr>
          <w:szCs w:val="24"/>
        </w:rPr>
        <w:t xml:space="preserve">. </w:t>
      </w:r>
      <w:r w:rsidR="00CA66F6" w:rsidRPr="60C56BDF">
        <w:rPr>
          <w:rStyle w:val="FootnoteReference"/>
        </w:rPr>
        <w:footnoteReference w:id="8"/>
      </w:r>
    </w:p>
    <w:p w14:paraId="7AA75490" w14:textId="77777777" w:rsidR="00F22BCF" w:rsidRDefault="00F22BCF" w:rsidP="38A710DF">
      <w:pPr>
        <w:spacing w:after="0" w:line="360" w:lineRule="auto"/>
        <w:rPr>
          <w:szCs w:val="24"/>
        </w:rPr>
      </w:pPr>
    </w:p>
    <w:p w14:paraId="5D3C2480" w14:textId="0A69CB90" w:rsidR="00167062" w:rsidRDefault="004F49B4" w:rsidP="38A710DF">
      <w:pPr>
        <w:spacing w:after="0" w:line="360" w:lineRule="auto"/>
        <w:rPr>
          <w:szCs w:val="24"/>
        </w:rPr>
      </w:pPr>
      <w:r w:rsidRPr="60C56BDF">
        <w:t>A</w:t>
      </w:r>
      <w:r w:rsidR="00B7367B" w:rsidRPr="60C56BDF">
        <w:t xml:space="preserve">nother tool that </w:t>
      </w:r>
      <w:r w:rsidR="00CA66F6" w:rsidRPr="60C56BDF">
        <w:t>enables inclusion</w:t>
      </w:r>
      <w:r w:rsidR="00B7367B" w:rsidRPr="60C56BDF">
        <w:t xml:space="preserve"> is the core early childhood education</w:t>
      </w:r>
      <w:r w:rsidR="00717F4A" w:rsidRPr="60C56BDF">
        <w:t xml:space="preserve"> curriculum </w:t>
      </w:r>
      <w:r w:rsidR="00D920D1" w:rsidRPr="60C56BDF">
        <w:t xml:space="preserve">Te </w:t>
      </w:r>
      <w:proofErr w:type="spellStart"/>
      <w:r w:rsidR="00D920D1" w:rsidRPr="60C56BDF">
        <w:t>Whāriki</w:t>
      </w:r>
      <w:proofErr w:type="spellEnd"/>
      <w:r w:rsidR="00D920D1" w:rsidRPr="60C56BDF">
        <w:t xml:space="preserve"> (2017)</w:t>
      </w:r>
      <w:r w:rsidR="00B7367B">
        <w:rPr>
          <w:szCs w:val="24"/>
        </w:rPr>
        <w:t xml:space="preserve"> </w:t>
      </w:r>
      <w:r w:rsidR="002B70E9" w:rsidRPr="60C56BDF">
        <w:t>which has a</w:t>
      </w:r>
      <w:r w:rsidR="00B7367B" w:rsidRPr="60C56BDF">
        <w:t xml:space="preserve"> more</w:t>
      </w:r>
      <w:r w:rsidR="007A7E5E" w:rsidRPr="60C56BDF">
        <w:t xml:space="preserve"> fully inclusive </w:t>
      </w:r>
      <w:r w:rsidR="00D24334" w:rsidRPr="60C56BDF">
        <w:t>focus on disabled</w:t>
      </w:r>
      <w:r w:rsidR="007A7E5E" w:rsidRPr="60C56BDF">
        <w:t xml:space="preserve"> tamariki</w:t>
      </w:r>
      <w:r w:rsidR="00D24334" w:rsidRPr="60C56BDF">
        <w:t xml:space="preserve"> than the earlier version</w:t>
      </w:r>
      <w:r w:rsidR="002B70E9" w:rsidRPr="60C56BDF">
        <w:t xml:space="preserve"> released in 1996</w:t>
      </w:r>
      <w:r w:rsidR="007A7E5E">
        <w:rPr>
          <w:szCs w:val="24"/>
        </w:rPr>
        <w:t>.</w:t>
      </w:r>
      <w:r w:rsidR="00071EA4" w:rsidRPr="60C56BDF">
        <w:rPr>
          <w:rStyle w:val="FootnoteReference"/>
        </w:rPr>
        <w:footnoteReference w:id="9"/>
      </w:r>
    </w:p>
    <w:p w14:paraId="4AB09E33" w14:textId="77777777" w:rsidR="00CA66F6" w:rsidRDefault="00CA66F6" w:rsidP="38A710DF">
      <w:pPr>
        <w:spacing w:after="0" w:line="360" w:lineRule="auto"/>
        <w:rPr>
          <w:szCs w:val="24"/>
        </w:rPr>
      </w:pPr>
    </w:p>
    <w:p w14:paraId="43684945" w14:textId="06AD97C3" w:rsidR="007D64B2" w:rsidRPr="00E219E7" w:rsidRDefault="007D64B2" w:rsidP="0E8FAE99">
      <w:pPr>
        <w:spacing w:after="0" w:line="360" w:lineRule="auto"/>
        <w:rPr>
          <w:b/>
          <w:bCs/>
        </w:rPr>
      </w:pPr>
      <w:r w:rsidRPr="0E8FAE99">
        <w:rPr>
          <w:b/>
          <w:bCs/>
        </w:rPr>
        <w:t>Clearly, inclusive practises can best be delivered by fully qualified early childhood teachers</w:t>
      </w:r>
      <w:r w:rsidR="5787EDC6" w:rsidRPr="0E8FAE99">
        <w:rPr>
          <w:b/>
          <w:bCs/>
        </w:rPr>
        <w:t xml:space="preserve"> and staff</w:t>
      </w:r>
      <w:r w:rsidRPr="0E8FAE99">
        <w:rPr>
          <w:b/>
          <w:bCs/>
        </w:rPr>
        <w:t xml:space="preserve"> who are trained to do this mahi.</w:t>
      </w:r>
    </w:p>
    <w:p w14:paraId="46B8C8FC" w14:textId="77777777" w:rsidR="007D64B2" w:rsidRDefault="007D64B2" w:rsidP="007D64B2">
      <w:pPr>
        <w:spacing w:after="0" w:line="360" w:lineRule="auto"/>
        <w:rPr>
          <w:szCs w:val="24"/>
        </w:rPr>
      </w:pPr>
    </w:p>
    <w:p w14:paraId="74A9A9A4" w14:textId="49B57E77" w:rsidR="00D04A4A" w:rsidRDefault="007D64B2" w:rsidP="00D04A4A">
      <w:pPr>
        <w:spacing w:after="0" w:line="360" w:lineRule="auto"/>
      </w:pPr>
      <w:r>
        <w:t xml:space="preserve">DPA is concerned about the potential for </w:t>
      </w:r>
      <w:r w:rsidR="00E73E47">
        <w:t xml:space="preserve">the pay, conditions and qualifications of early childhood teachers </w:t>
      </w:r>
      <w:r w:rsidR="5175A0F7">
        <w:t xml:space="preserve">being </w:t>
      </w:r>
      <w:r w:rsidR="00E73E47">
        <w:t xml:space="preserve">reduced </w:t>
      </w:r>
      <w:r w:rsidR="348145E5">
        <w:t>due to</w:t>
      </w:r>
      <w:r w:rsidR="00E73E47">
        <w:t xml:space="preserve"> deregu</w:t>
      </w:r>
      <w:r w:rsidR="0104AAC1">
        <w:t>lation</w:t>
      </w:r>
      <w:r w:rsidR="00E73E47">
        <w:t>.</w:t>
      </w:r>
      <w:r w:rsidR="00D04A4A">
        <w:t xml:space="preserve"> </w:t>
      </w:r>
    </w:p>
    <w:p w14:paraId="68A2CD1A" w14:textId="77777777" w:rsidR="00431A2B" w:rsidRDefault="00431A2B" w:rsidP="00D04A4A">
      <w:pPr>
        <w:spacing w:after="0" w:line="360" w:lineRule="auto"/>
        <w:rPr>
          <w:szCs w:val="24"/>
        </w:rPr>
      </w:pPr>
    </w:p>
    <w:p w14:paraId="58D7322F" w14:textId="01960A3A" w:rsidR="00D04A4A" w:rsidRDefault="00431A2B" w:rsidP="00D04A4A">
      <w:pPr>
        <w:spacing w:after="0" w:line="360" w:lineRule="auto"/>
      </w:pPr>
      <w:r>
        <w:t>Our</w:t>
      </w:r>
      <w:r w:rsidR="00D04A4A">
        <w:t xml:space="preserve"> concerns about the potential for bringing in unqualified ECE teachers </w:t>
      </w:r>
      <w:r w:rsidR="33A550B4">
        <w:t>stems</w:t>
      </w:r>
      <w:r w:rsidR="00D04A4A">
        <w:t xml:space="preserve"> from the Government’s plans to introduce charter schools for school-aged children as of term one in 2025, which includes the provision for charters to use non-qualified teachers and to have them teach alongside qualified teachers as well. </w:t>
      </w:r>
    </w:p>
    <w:p w14:paraId="7A93BA1D" w14:textId="52AD1E1F" w:rsidR="00E73E47" w:rsidRDefault="00E73E47" w:rsidP="007D64B2">
      <w:pPr>
        <w:spacing w:after="0" w:line="360" w:lineRule="auto"/>
        <w:rPr>
          <w:szCs w:val="24"/>
        </w:rPr>
      </w:pPr>
    </w:p>
    <w:p w14:paraId="1A303012" w14:textId="1B8689A7" w:rsidR="005738D2" w:rsidRDefault="001E3A65" w:rsidP="007D64B2">
      <w:pPr>
        <w:spacing w:after="0" w:line="360" w:lineRule="auto"/>
      </w:pPr>
      <w:r>
        <w:t xml:space="preserve">Our main concern is that any attempt to </w:t>
      </w:r>
      <w:r w:rsidR="383381BA">
        <w:t xml:space="preserve">similarly </w:t>
      </w:r>
      <w:r>
        <w:t>remove the requirement for only registered, qualified early childhood teachers</w:t>
      </w:r>
      <w:r w:rsidR="5D7575DC">
        <w:t>/staff</w:t>
      </w:r>
      <w:r>
        <w:t xml:space="preserve"> to </w:t>
      </w:r>
      <w:r w:rsidR="005738D2">
        <w:t>deliver ECE to children would be a retrograde step</w:t>
      </w:r>
      <w:r w:rsidR="2E8B65E6">
        <w:t xml:space="preserve"> negatively affecting the education of disabled children/tamariki</w:t>
      </w:r>
      <w:r w:rsidR="005738D2">
        <w:t>.</w:t>
      </w:r>
    </w:p>
    <w:p w14:paraId="2E56AEE0" w14:textId="77777777" w:rsidR="005738D2" w:rsidRDefault="005738D2" w:rsidP="007D64B2">
      <w:pPr>
        <w:spacing w:after="0" w:line="360" w:lineRule="auto"/>
        <w:rPr>
          <w:szCs w:val="24"/>
        </w:rPr>
      </w:pPr>
    </w:p>
    <w:p w14:paraId="1B6C5AE2" w14:textId="12A1F1E2" w:rsidR="00CC1D08" w:rsidRDefault="005738D2" w:rsidP="007D64B2">
      <w:pPr>
        <w:spacing w:after="0" w:line="360" w:lineRule="auto"/>
      </w:pPr>
      <w:r>
        <w:t xml:space="preserve">From a disability perspective, this presents the risk that teachers who are fully versed in inclusive </w:t>
      </w:r>
      <w:r w:rsidR="005C64E1">
        <w:t xml:space="preserve">educational practice may </w:t>
      </w:r>
      <w:r w:rsidR="00BA4948">
        <w:t>not be</w:t>
      </w:r>
      <w:r w:rsidR="005C64E1">
        <w:t xml:space="preserve"> employed in the sector and</w:t>
      </w:r>
      <w:r w:rsidR="6AD5F5B4">
        <w:t>/or</w:t>
      </w:r>
      <w:r w:rsidR="005C64E1">
        <w:t xml:space="preserve"> required to work alongside unqualified teachers who may not possess</w:t>
      </w:r>
      <w:r w:rsidR="00AF2E8D">
        <w:t xml:space="preserve"> </w:t>
      </w:r>
      <w:r w:rsidR="686B82C6">
        <w:t>knowledge about inclusive education practises</w:t>
      </w:r>
      <w:r w:rsidR="00CC1D08">
        <w:t>.</w:t>
      </w:r>
    </w:p>
    <w:p w14:paraId="73C95D42" w14:textId="14047F2C" w:rsidR="0E8FAE99" w:rsidRDefault="0E8FAE99" w:rsidP="0E8FAE99">
      <w:pPr>
        <w:spacing w:after="0" w:line="360" w:lineRule="auto"/>
      </w:pPr>
    </w:p>
    <w:p w14:paraId="5780373A" w14:textId="2D7709D3" w:rsidR="60630F2E" w:rsidRDefault="60630F2E" w:rsidP="0E8FAE99">
      <w:pPr>
        <w:spacing w:after="0" w:line="360" w:lineRule="auto"/>
      </w:pPr>
      <w:r>
        <w:lastRenderedPageBreak/>
        <w:t xml:space="preserve">If disabled children/tamariki are not given an inclusive education, it can </w:t>
      </w:r>
      <w:r w:rsidR="4459A6F2">
        <w:t xml:space="preserve">have </w:t>
      </w:r>
      <w:proofErr w:type="spellStart"/>
      <w:proofErr w:type="gramStart"/>
      <w:r w:rsidR="4459A6F2">
        <w:t>life long</w:t>
      </w:r>
      <w:proofErr w:type="spellEnd"/>
      <w:proofErr w:type="gramEnd"/>
      <w:r w:rsidR="4459A6F2">
        <w:t xml:space="preserve"> impacts</w:t>
      </w:r>
      <w:r>
        <w:t xml:space="preserve">. Quality </w:t>
      </w:r>
      <w:r w:rsidR="72B1A4C5">
        <w:t>early childhood education</w:t>
      </w:r>
      <w:r w:rsidR="1D9A2D6C">
        <w:t xml:space="preserve"> can open the doors to </w:t>
      </w:r>
      <w:r w:rsidR="24EFAF89">
        <w:t xml:space="preserve">disabled children </w:t>
      </w:r>
      <w:r w:rsidR="602AFE4A">
        <w:t xml:space="preserve">for future success and increase </w:t>
      </w:r>
      <w:r w:rsidR="2D0A088B">
        <w:t xml:space="preserve">the </w:t>
      </w:r>
      <w:r w:rsidR="602AFE4A">
        <w:t xml:space="preserve">likelihood of them being able to go </w:t>
      </w:r>
      <w:r w:rsidR="1D9A2D6C">
        <w:t>to tertiary education</w:t>
      </w:r>
      <w:r w:rsidR="3D0A2895">
        <w:t>/training</w:t>
      </w:r>
      <w:r w:rsidR="1D9A2D6C">
        <w:t xml:space="preserve"> </w:t>
      </w:r>
      <w:r w:rsidR="0E4DA687">
        <w:t>later</w:t>
      </w:r>
      <w:r w:rsidR="1D9A2D6C">
        <w:t xml:space="preserve"> in life which</w:t>
      </w:r>
      <w:r w:rsidR="66EFBBA1">
        <w:t xml:space="preserve"> in turn</w:t>
      </w:r>
      <w:r w:rsidR="1D9A2D6C">
        <w:t xml:space="preserve"> increases the</w:t>
      </w:r>
      <w:r w:rsidR="297CA16B">
        <w:t xml:space="preserve">ir ability to </w:t>
      </w:r>
      <w:r w:rsidR="2FA2A382">
        <w:t>access employment opportunities.</w:t>
      </w:r>
      <w:r w:rsidRPr="0E8FAE99">
        <w:rPr>
          <w:rStyle w:val="FootnoteReference"/>
        </w:rPr>
        <w:footnoteReference w:id="10"/>
      </w:r>
    </w:p>
    <w:p w14:paraId="6D283E23" w14:textId="77777777" w:rsidR="001B6D9A" w:rsidRDefault="001B6D9A" w:rsidP="007D64B2">
      <w:pPr>
        <w:spacing w:after="0" w:line="360" w:lineRule="auto"/>
        <w:rPr>
          <w:szCs w:val="24"/>
        </w:rPr>
      </w:pPr>
    </w:p>
    <w:p w14:paraId="2CD30BA1" w14:textId="7CA5CC8E" w:rsidR="00D77D06" w:rsidRPr="00A34BB1" w:rsidRDefault="0001403F" w:rsidP="007D64B2">
      <w:pPr>
        <w:spacing w:after="0" w:line="360" w:lineRule="auto"/>
        <w:rPr>
          <w:b/>
          <w:bCs/>
          <w:szCs w:val="24"/>
        </w:rPr>
      </w:pPr>
      <w:r>
        <w:rPr>
          <w:b/>
          <w:bCs/>
          <w:szCs w:val="24"/>
        </w:rPr>
        <w:t>From DPA’s perspective, the</w:t>
      </w:r>
      <w:r w:rsidR="00061B4B" w:rsidRPr="00A34BB1">
        <w:rPr>
          <w:b/>
          <w:bCs/>
          <w:szCs w:val="24"/>
        </w:rPr>
        <w:t xml:space="preserve"> key problem that the ECE sector faces is that of </w:t>
      </w:r>
      <w:r w:rsidR="00A34BB1">
        <w:rPr>
          <w:b/>
          <w:bCs/>
          <w:szCs w:val="24"/>
        </w:rPr>
        <w:t>under</w:t>
      </w:r>
      <w:r w:rsidR="00061B4B" w:rsidRPr="00A34BB1">
        <w:rPr>
          <w:b/>
          <w:bCs/>
          <w:szCs w:val="24"/>
        </w:rPr>
        <w:t>funding.</w:t>
      </w:r>
    </w:p>
    <w:p w14:paraId="3627AEB1" w14:textId="77777777" w:rsidR="00061B4B" w:rsidRDefault="00061B4B" w:rsidP="007D64B2">
      <w:pPr>
        <w:spacing w:after="0" w:line="360" w:lineRule="auto"/>
        <w:rPr>
          <w:szCs w:val="24"/>
        </w:rPr>
      </w:pPr>
    </w:p>
    <w:p w14:paraId="6F8EDF2B" w14:textId="6502E912" w:rsidR="00061B4B" w:rsidRDefault="000E6763" w:rsidP="007D64B2">
      <w:pPr>
        <w:spacing w:after="0" w:line="360" w:lineRule="auto"/>
      </w:pPr>
      <w:r w:rsidRPr="60C56BDF">
        <w:t xml:space="preserve">DPA </w:t>
      </w:r>
      <w:r w:rsidR="007E796B" w:rsidRPr="60C56BDF">
        <w:t xml:space="preserve">agrees with the independent </w:t>
      </w:r>
      <w:r w:rsidR="00BF2A8A" w:rsidRPr="60C56BDF">
        <w:t xml:space="preserve">Office of Early Childhood Education that Budget 2024 only </w:t>
      </w:r>
      <w:r w:rsidR="029FF60A" w:rsidRPr="60C56BDF">
        <w:t>gave the ECE sector ‘...</w:t>
      </w:r>
      <w:r w:rsidR="00BF2A8A" w:rsidRPr="60C56BDF">
        <w:t xml:space="preserve"> crumbs from the Education Table. </w:t>
      </w:r>
      <w:r w:rsidR="00827879" w:rsidRPr="60C56BDF">
        <w:t xml:space="preserve">Government’s spending priorities are not </w:t>
      </w:r>
      <w:r w:rsidR="2795E2C3" w:rsidRPr="60C56BDF">
        <w:t>[focused]</w:t>
      </w:r>
      <w:r w:rsidR="00827879" w:rsidRPr="60C56BDF">
        <w:t xml:space="preserve"> on the early years of education.</w:t>
      </w:r>
      <w:r w:rsidR="00280AA8">
        <w:rPr>
          <w:szCs w:val="24"/>
        </w:rPr>
        <w:t>’</w:t>
      </w:r>
      <w:r w:rsidR="00280AA8" w:rsidRPr="60C56BDF">
        <w:rPr>
          <w:rStyle w:val="FootnoteReference"/>
        </w:rPr>
        <w:footnoteReference w:id="11"/>
      </w:r>
    </w:p>
    <w:p w14:paraId="02923A74" w14:textId="77777777" w:rsidR="00280AA8" w:rsidRDefault="00280AA8" w:rsidP="007D64B2">
      <w:pPr>
        <w:spacing w:after="0" w:line="360" w:lineRule="auto"/>
        <w:rPr>
          <w:szCs w:val="24"/>
        </w:rPr>
      </w:pPr>
    </w:p>
    <w:p w14:paraId="2CE2BDCA" w14:textId="335075D1" w:rsidR="00280AA8" w:rsidRDefault="000B361C" w:rsidP="007D64B2">
      <w:pPr>
        <w:spacing w:after="0" w:line="360" w:lineRule="auto"/>
      </w:pPr>
      <w:r>
        <w:t>The Office outlined how there was not any new funding to pay for p</w:t>
      </w:r>
      <w:r w:rsidR="004679DA">
        <w:t xml:space="preserve">ay parity to match that of kindergartens and for pay rates in education and care centres to keep up with the rising rates of teacher </w:t>
      </w:r>
      <w:r w:rsidR="433EB506">
        <w:t>salaries</w:t>
      </w:r>
      <w:r w:rsidR="004679DA">
        <w:t xml:space="preserve"> in the school and kindergarten sectors.</w:t>
      </w:r>
    </w:p>
    <w:p w14:paraId="44E94B85" w14:textId="77777777" w:rsidR="004679DA" w:rsidRDefault="004679DA" w:rsidP="007D64B2">
      <w:pPr>
        <w:spacing w:after="0" w:line="360" w:lineRule="auto"/>
        <w:rPr>
          <w:szCs w:val="24"/>
        </w:rPr>
      </w:pPr>
    </w:p>
    <w:p w14:paraId="1D595C2F" w14:textId="17B3CF0F" w:rsidR="004679DA" w:rsidRDefault="00222B42" w:rsidP="007D64B2">
      <w:pPr>
        <w:spacing w:after="0" w:line="360" w:lineRule="auto"/>
      </w:pPr>
      <w:r>
        <w:t xml:space="preserve">This and the previous government’s miscalculations around the funding needed to achieve </w:t>
      </w:r>
      <w:r w:rsidR="5A022DCB">
        <w:t>pay</w:t>
      </w:r>
      <w:r>
        <w:t xml:space="preserve"> parity </w:t>
      </w:r>
      <w:r w:rsidR="005140AE">
        <w:t>have all s</w:t>
      </w:r>
      <w:r w:rsidR="00CE3B9F">
        <w:t>ignificant</w:t>
      </w:r>
      <w:r w:rsidR="5198F701">
        <w:t>ly</w:t>
      </w:r>
      <w:r w:rsidR="005140AE">
        <w:t xml:space="preserve"> impacted the sector.</w:t>
      </w:r>
    </w:p>
    <w:p w14:paraId="29D6A8CC" w14:textId="77777777" w:rsidR="005140AE" w:rsidRDefault="005140AE" w:rsidP="007D64B2">
      <w:pPr>
        <w:spacing w:after="0" w:line="360" w:lineRule="auto"/>
        <w:rPr>
          <w:szCs w:val="24"/>
        </w:rPr>
      </w:pPr>
    </w:p>
    <w:p w14:paraId="171A8693" w14:textId="3D713C85" w:rsidR="005140AE" w:rsidRDefault="005140AE" w:rsidP="007D64B2">
      <w:pPr>
        <w:spacing w:after="0" w:line="360" w:lineRule="auto"/>
      </w:pPr>
      <w:r>
        <w:t xml:space="preserve">Now, the </w:t>
      </w:r>
      <w:r w:rsidR="00CE3B9F">
        <w:t>current</w:t>
      </w:r>
      <w:r>
        <w:t xml:space="preserve"> government’s proposal to deregulate </w:t>
      </w:r>
      <w:r w:rsidR="001C255F">
        <w:t xml:space="preserve">the </w:t>
      </w:r>
      <w:r w:rsidR="7FCD22C8">
        <w:t xml:space="preserve">entire </w:t>
      </w:r>
      <w:r w:rsidR="001C255F">
        <w:t xml:space="preserve">sector could blow it completely off course, something that </w:t>
      </w:r>
      <w:r w:rsidR="15444005">
        <w:t>could</w:t>
      </w:r>
      <w:r w:rsidR="001C255F">
        <w:t xml:space="preserve"> be</w:t>
      </w:r>
      <w:r w:rsidR="2DDBA873">
        <w:t xml:space="preserve"> potentially</w:t>
      </w:r>
      <w:r w:rsidR="001C255F">
        <w:t xml:space="preserve"> devastating for young disabled </w:t>
      </w:r>
      <w:r w:rsidR="12656F84">
        <w:t>student/</w:t>
      </w:r>
      <w:proofErr w:type="spellStart"/>
      <w:r w:rsidR="001C255F">
        <w:t>ākonga</w:t>
      </w:r>
      <w:proofErr w:type="spellEnd"/>
      <w:r w:rsidR="001C255F">
        <w:t xml:space="preserve"> </w:t>
      </w:r>
      <w:r w:rsidR="00A34BB1">
        <w:t xml:space="preserve">and </w:t>
      </w:r>
      <w:r w:rsidR="083C802D">
        <w:t xml:space="preserve">their </w:t>
      </w:r>
      <w:r w:rsidR="00A34BB1">
        <w:t>families/whānau.</w:t>
      </w:r>
    </w:p>
    <w:p w14:paraId="35151783" w14:textId="77777777" w:rsidR="00093B33" w:rsidRDefault="00093B33" w:rsidP="007D64B2">
      <w:pPr>
        <w:spacing w:after="0" w:line="360" w:lineRule="auto"/>
        <w:rPr>
          <w:szCs w:val="24"/>
        </w:rPr>
      </w:pPr>
    </w:p>
    <w:p w14:paraId="2D04562F" w14:textId="6E04DA05" w:rsidR="00093B33" w:rsidRDefault="1DB03303" w:rsidP="007D64B2">
      <w:pPr>
        <w:spacing w:after="0" w:line="360" w:lineRule="auto"/>
      </w:pPr>
      <w:r>
        <w:t>Full d</w:t>
      </w:r>
      <w:r w:rsidR="00093B33">
        <w:t xml:space="preserve">eregulation would not resolve the issues described above and nor would it deal with the </w:t>
      </w:r>
      <w:r w:rsidR="5FE49046">
        <w:t>fact</w:t>
      </w:r>
      <w:r w:rsidR="00093B33">
        <w:t xml:space="preserve"> that some </w:t>
      </w:r>
      <w:r w:rsidR="00C81450">
        <w:t>learning centres are physically or environmentally inaccessible for disabled children and their families/whānau.</w:t>
      </w:r>
    </w:p>
    <w:p w14:paraId="3BE71AFF" w14:textId="77777777" w:rsidR="00C81450" w:rsidRDefault="00C81450" w:rsidP="007D64B2">
      <w:pPr>
        <w:spacing w:after="0" w:line="360" w:lineRule="auto"/>
        <w:rPr>
          <w:szCs w:val="24"/>
        </w:rPr>
      </w:pPr>
    </w:p>
    <w:p w14:paraId="1B66EE61" w14:textId="45B142D6" w:rsidR="00C81450" w:rsidRDefault="00C10061" w:rsidP="0E8FAE99">
      <w:pPr>
        <w:spacing w:after="0" w:line="360" w:lineRule="auto"/>
        <w:rPr>
          <w:b/>
          <w:bCs/>
        </w:rPr>
      </w:pPr>
      <w:r w:rsidRPr="0E8FAE99">
        <w:rPr>
          <w:b/>
          <w:bCs/>
        </w:rPr>
        <w:t xml:space="preserve">This brings us to </w:t>
      </w:r>
      <w:r w:rsidR="000E421D" w:rsidRPr="0E8FAE99">
        <w:rPr>
          <w:b/>
          <w:bCs/>
        </w:rPr>
        <w:t xml:space="preserve">our </w:t>
      </w:r>
      <w:r w:rsidR="7B4385F5" w:rsidRPr="0E8FAE99">
        <w:rPr>
          <w:b/>
          <w:bCs/>
        </w:rPr>
        <w:t>main</w:t>
      </w:r>
      <w:r w:rsidR="000E421D" w:rsidRPr="0E8FAE99">
        <w:rPr>
          <w:b/>
          <w:bCs/>
        </w:rPr>
        <w:t xml:space="preserve"> concern that existing regulations as they apply to the ECE sector including those associated with the Education and Training Act </w:t>
      </w:r>
      <w:r w:rsidR="000E421D" w:rsidRPr="0E8FAE99">
        <w:rPr>
          <w:b/>
          <w:bCs/>
        </w:rPr>
        <w:lastRenderedPageBreak/>
        <w:t>2020, the Children’s Act 2014, the Health and Safety at Work Act 2015, the Fire and Emergency New Zealand Act 2017, the Food Act 2014 and the Building Act 20</w:t>
      </w:r>
      <w:r w:rsidR="285E4A5B" w:rsidRPr="0E8FAE99">
        <w:rPr>
          <w:b/>
          <w:bCs/>
        </w:rPr>
        <w:t>0</w:t>
      </w:r>
      <w:r w:rsidR="000E421D" w:rsidRPr="0E8FAE99">
        <w:rPr>
          <w:b/>
          <w:bCs/>
        </w:rPr>
        <w:t xml:space="preserve">4 </w:t>
      </w:r>
      <w:r w:rsidR="601B866C" w:rsidRPr="0E8FAE99">
        <w:rPr>
          <w:b/>
          <w:bCs/>
        </w:rPr>
        <w:t xml:space="preserve">are considered as being within the </w:t>
      </w:r>
      <w:r w:rsidR="00DC1F2F" w:rsidRPr="0E8FAE99">
        <w:rPr>
          <w:b/>
          <w:bCs/>
        </w:rPr>
        <w:t>scope of this</w:t>
      </w:r>
      <w:r w:rsidR="3632538D" w:rsidRPr="0E8FAE99">
        <w:rPr>
          <w:b/>
          <w:bCs/>
        </w:rPr>
        <w:t xml:space="preserve"> review</w:t>
      </w:r>
      <w:r w:rsidR="000E421D" w:rsidRPr="0E8FAE99">
        <w:rPr>
          <w:b/>
          <w:bCs/>
        </w:rPr>
        <w:t>.</w:t>
      </w:r>
    </w:p>
    <w:p w14:paraId="2314E49D" w14:textId="77777777" w:rsidR="00CE3B9F" w:rsidRDefault="00CE3B9F" w:rsidP="0E8FAE99">
      <w:pPr>
        <w:spacing w:after="0" w:line="360" w:lineRule="auto"/>
        <w:rPr>
          <w:b/>
          <w:bCs/>
        </w:rPr>
      </w:pPr>
    </w:p>
    <w:p w14:paraId="6EEAC35E" w14:textId="190A45F5" w:rsidR="00CE3B9F" w:rsidRDefault="00CE3B9F" w:rsidP="0E8FAE99">
      <w:pPr>
        <w:spacing w:after="0" w:line="360" w:lineRule="auto"/>
        <w:rPr>
          <w:b/>
          <w:bCs/>
        </w:rPr>
      </w:pPr>
      <w:r w:rsidRPr="0E8FAE99">
        <w:rPr>
          <w:b/>
          <w:bCs/>
        </w:rPr>
        <w:t>DPA is very</w:t>
      </w:r>
      <w:r w:rsidR="00EA0A3B" w:rsidRPr="0E8FAE99">
        <w:rPr>
          <w:b/>
          <w:bCs/>
        </w:rPr>
        <w:t xml:space="preserve"> alarmed</w:t>
      </w:r>
      <w:r w:rsidRPr="0E8FAE99">
        <w:rPr>
          <w:b/>
          <w:bCs/>
        </w:rPr>
        <w:t xml:space="preserve"> a</w:t>
      </w:r>
      <w:r w:rsidR="008B79C9" w:rsidRPr="0E8FAE99">
        <w:rPr>
          <w:b/>
          <w:bCs/>
        </w:rPr>
        <w:t>t these proposals as each piece of</w:t>
      </w:r>
      <w:r w:rsidR="00191DF5" w:rsidRPr="0E8FAE99">
        <w:rPr>
          <w:b/>
          <w:bCs/>
        </w:rPr>
        <w:t xml:space="preserve"> legislation</w:t>
      </w:r>
      <w:r w:rsidR="008B79C9" w:rsidRPr="0E8FAE99">
        <w:rPr>
          <w:b/>
          <w:bCs/>
        </w:rPr>
        <w:t xml:space="preserve"> is</w:t>
      </w:r>
      <w:r w:rsidR="00191DF5" w:rsidRPr="0E8FAE99">
        <w:rPr>
          <w:b/>
          <w:bCs/>
        </w:rPr>
        <w:t xml:space="preserve"> designed to</w:t>
      </w:r>
      <w:r w:rsidR="008B79C9" w:rsidRPr="0E8FAE99">
        <w:rPr>
          <w:b/>
          <w:bCs/>
        </w:rPr>
        <w:t>, respectively,</w:t>
      </w:r>
      <w:r w:rsidR="00184F89" w:rsidRPr="0E8FAE99">
        <w:rPr>
          <w:b/>
          <w:bCs/>
        </w:rPr>
        <w:t xml:space="preserve"> uphold the quality of the education and training system,</w:t>
      </w:r>
      <w:r w:rsidR="00191DF5" w:rsidRPr="0E8FAE99">
        <w:rPr>
          <w:b/>
          <w:bCs/>
        </w:rPr>
        <w:t xml:space="preserve"> protect the health and safety of everyone, safeguard child wellbeing</w:t>
      </w:r>
      <w:r w:rsidR="00632D94" w:rsidRPr="0E8FAE99">
        <w:rPr>
          <w:b/>
          <w:bCs/>
        </w:rPr>
        <w:t xml:space="preserve">, ensure </w:t>
      </w:r>
      <w:r w:rsidR="00BE5E01" w:rsidRPr="0E8FAE99">
        <w:rPr>
          <w:b/>
          <w:bCs/>
        </w:rPr>
        <w:t>fire safety and hazard reduction</w:t>
      </w:r>
      <w:r w:rsidR="00A8481F" w:rsidRPr="0E8FAE99">
        <w:rPr>
          <w:b/>
          <w:bCs/>
        </w:rPr>
        <w:t xml:space="preserve">, maintain food hygiene standards and provide for </w:t>
      </w:r>
      <w:r w:rsidR="007D68CB" w:rsidRPr="0E8FAE99">
        <w:rPr>
          <w:b/>
          <w:bCs/>
        </w:rPr>
        <w:t>accessible</w:t>
      </w:r>
      <w:r w:rsidR="00A8481F" w:rsidRPr="0E8FAE99">
        <w:rPr>
          <w:b/>
          <w:bCs/>
        </w:rPr>
        <w:t xml:space="preserve"> public buildings.</w:t>
      </w:r>
    </w:p>
    <w:p w14:paraId="2B6347AD" w14:textId="77777777" w:rsidR="00A8481F" w:rsidRDefault="00A8481F" w:rsidP="007D64B2">
      <w:pPr>
        <w:spacing w:after="0" w:line="360" w:lineRule="auto"/>
        <w:rPr>
          <w:szCs w:val="24"/>
        </w:rPr>
      </w:pPr>
    </w:p>
    <w:p w14:paraId="556EFA6E" w14:textId="55FBD007" w:rsidR="003D1882" w:rsidRDefault="007D68CB" w:rsidP="007D64B2">
      <w:pPr>
        <w:spacing w:after="0" w:line="360" w:lineRule="auto"/>
      </w:pPr>
      <w:r>
        <w:t xml:space="preserve">The </w:t>
      </w:r>
      <w:r w:rsidR="628B5E43">
        <w:t xml:space="preserve">wide array </w:t>
      </w:r>
      <w:r w:rsidR="5843E1CB">
        <w:t>of</w:t>
      </w:r>
      <w:r>
        <w:t xml:space="preserve"> issues that these proposals raise</w:t>
      </w:r>
      <w:r w:rsidR="2701C2E3">
        <w:t xml:space="preserve"> in the</w:t>
      </w:r>
      <w:r w:rsidR="00EA0A3B">
        <w:t xml:space="preserve"> early childhood context are</w:t>
      </w:r>
      <w:r w:rsidR="005058DF">
        <w:t xml:space="preserve"> very</w:t>
      </w:r>
      <w:r w:rsidR="00EA0A3B">
        <w:t xml:space="preserve"> </w:t>
      </w:r>
      <w:r w:rsidR="39961A1C">
        <w:t>concerning</w:t>
      </w:r>
      <w:r w:rsidR="71AB8287">
        <w:t xml:space="preserve"> in that</w:t>
      </w:r>
      <w:r w:rsidR="003D1882">
        <w:t>:</w:t>
      </w:r>
    </w:p>
    <w:p w14:paraId="4EA84FFF" w14:textId="11676B36" w:rsidR="60C56BDF" w:rsidRDefault="60C56BDF" w:rsidP="60C56BDF">
      <w:pPr>
        <w:spacing w:after="0" w:line="360" w:lineRule="auto"/>
      </w:pPr>
    </w:p>
    <w:p w14:paraId="04A5AAD2" w14:textId="44E77F34" w:rsidR="003D1882" w:rsidRDefault="003D1882" w:rsidP="0009500D">
      <w:pPr>
        <w:pStyle w:val="ListParagraph"/>
        <w:numPr>
          <w:ilvl w:val="0"/>
          <w:numId w:val="9"/>
        </w:numPr>
        <w:spacing w:after="0" w:line="360" w:lineRule="auto"/>
      </w:pPr>
      <w:r>
        <w:t xml:space="preserve">Early childhood education quality standards </w:t>
      </w:r>
      <w:r w:rsidR="443174F4">
        <w:t>c</w:t>
      </w:r>
      <w:r>
        <w:t>ould be lowered.</w:t>
      </w:r>
    </w:p>
    <w:p w14:paraId="6E47AF3A" w14:textId="4BF2AF65" w:rsidR="003D1882" w:rsidRDefault="00C259CD" w:rsidP="0009500D">
      <w:pPr>
        <w:pStyle w:val="ListParagraph"/>
        <w:numPr>
          <w:ilvl w:val="0"/>
          <w:numId w:val="9"/>
        </w:numPr>
        <w:spacing w:after="0" w:line="360" w:lineRule="auto"/>
      </w:pPr>
      <w:r>
        <w:t>The requirement for screening early childhood workers and providing</w:t>
      </w:r>
      <w:r w:rsidR="000D104B">
        <w:t xml:space="preserve"> safeguards against abuse </w:t>
      </w:r>
      <w:r w:rsidR="1E19F0D9">
        <w:t>could</w:t>
      </w:r>
      <w:r w:rsidR="000D104B">
        <w:t xml:space="preserve"> be </w:t>
      </w:r>
      <w:r w:rsidR="00FE6E2C">
        <w:t>reduced</w:t>
      </w:r>
      <w:r w:rsidR="000D104B">
        <w:t>.</w:t>
      </w:r>
    </w:p>
    <w:p w14:paraId="5C85E78F" w14:textId="6F9EE7AC" w:rsidR="000D104B" w:rsidRDefault="000D104B" w:rsidP="0009500D">
      <w:pPr>
        <w:pStyle w:val="ListParagraph"/>
        <w:numPr>
          <w:ilvl w:val="0"/>
          <w:numId w:val="9"/>
        </w:numPr>
        <w:spacing w:after="0" w:line="360" w:lineRule="auto"/>
      </w:pPr>
      <w:r>
        <w:t xml:space="preserve">That fire safety standards </w:t>
      </w:r>
      <w:r w:rsidR="005D5140">
        <w:t xml:space="preserve">could be altered in environments where children and staff </w:t>
      </w:r>
      <w:r w:rsidR="6B0B13D1">
        <w:t>are</w:t>
      </w:r>
      <w:r w:rsidR="005D5140">
        <w:t xml:space="preserve"> at greater risk of harm</w:t>
      </w:r>
      <w:r w:rsidR="00FE6E2C">
        <w:t xml:space="preserve"> from fire</w:t>
      </w:r>
      <w:r w:rsidR="3CF27F85">
        <w:t>s</w:t>
      </w:r>
      <w:r w:rsidR="00FE6E2C">
        <w:t>.</w:t>
      </w:r>
    </w:p>
    <w:p w14:paraId="3A597733" w14:textId="61917E6D" w:rsidR="00FE6E2C" w:rsidRDefault="003B1206" w:rsidP="0009500D">
      <w:pPr>
        <w:pStyle w:val="ListParagraph"/>
        <w:numPr>
          <w:ilvl w:val="0"/>
          <w:numId w:val="9"/>
        </w:numPr>
        <w:spacing w:after="0" w:line="360" w:lineRule="auto"/>
      </w:pPr>
      <w:r>
        <w:t xml:space="preserve">That food safety standards could be lowered in early childhood settings </w:t>
      </w:r>
      <w:r w:rsidR="00707E83">
        <w:t>where any</w:t>
      </w:r>
      <w:r w:rsidR="00BC6602">
        <w:t xml:space="preserve"> food</w:t>
      </w:r>
      <w:r w:rsidR="00707E83">
        <w:t xml:space="preserve"> safety issues </w:t>
      </w:r>
      <w:r w:rsidR="756E53A2">
        <w:t>could impact on the wellbeing of both children and staff</w:t>
      </w:r>
      <w:r w:rsidR="00707E83">
        <w:t>.</w:t>
      </w:r>
    </w:p>
    <w:p w14:paraId="75344703" w14:textId="518FEE55" w:rsidR="00707E83" w:rsidRDefault="00D4099A" w:rsidP="0009500D">
      <w:pPr>
        <w:pStyle w:val="ListParagraph"/>
        <w:numPr>
          <w:ilvl w:val="0"/>
          <w:numId w:val="9"/>
        </w:numPr>
        <w:spacing w:after="0" w:line="360" w:lineRule="auto"/>
      </w:pPr>
      <w:r>
        <w:t xml:space="preserve">That ECE centres </w:t>
      </w:r>
      <w:r w:rsidR="79179A8F">
        <w:t>may</w:t>
      </w:r>
      <w:r>
        <w:t xml:space="preserve"> not be required to </w:t>
      </w:r>
      <w:r w:rsidR="008E7389">
        <w:t>be based in accessible buildings.</w:t>
      </w:r>
    </w:p>
    <w:p w14:paraId="389E97E7" w14:textId="77777777" w:rsidR="008E7389" w:rsidRDefault="008E7389" w:rsidP="008E7389">
      <w:pPr>
        <w:spacing w:after="0" w:line="360" w:lineRule="auto"/>
        <w:rPr>
          <w:szCs w:val="24"/>
        </w:rPr>
      </w:pPr>
    </w:p>
    <w:p w14:paraId="05EE24B3" w14:textId="01BA01B0" w:rsidR="008E7389" w:rsidRDefault="00535ABB" w:rsidP="008E7389">
      <w:pPr>
        <w:spacing w:after="0" w:line="360" w:lineRule="auto"/>
      </w:pPr>
      <w:r>
        <w:t xml:space="preserve">For disabled </w:t>
      </w:r>
      <w:r w:rsidR="3C8E064B">
        <w:t>students/</w:t>
      </w:r>
      <w:proofErr w:type="spellStart"/>
      <w:r>
        <w:t>ākonga</w:t>
      </w:r>
      <w:proofErr w:type="spellEnd"/>
      <w:r>
        <w:t xml:space="preserve"> and their families/whanau these moves will be discriminatory</w:t>
      </w:r>
      <w:r w:rsidR="673573B3">
        <w:t xml:space="preserve"> and unsafe</w:t>
      </w:r>
      <w:r>
        <w:t xml:space="preserve"> in that:</w:t>
      </w:r>
    </w:p>
    <w:p w14:paraId="48DE3CDA" w14:textId="14F3DA07" w:rsidR="60C56BDF" w:rsidRDefault="60C56BDF" w:rsidP="60C56BDF">
      <w:pPr>
        <w:spacing w:after="0" w:line="360" w:lineRule="auto"/>
      </w:pPr>
    </w:p>
    <w:p w14:paraId="5A64D848" w14:textId="4E7BE9C4" w:rsidR="00535ABB" w:rsidRDefault="00B559D6" w:rsidP="0009500D">
      <w:pPr>
        <w:pStyle w:val="ListParagraph"/>
        <w:numPr>
          <w:ilvl w:val="0"/>
          <w:numId w:val="10"/>
        </w:numPr>
        <w:spacing w:after="0" w:line="360" w:lineRule="auto"/>
        <w:rPr>
          <w:szCs w:val="24"/>
        </w:rPr>
      </w:pPr>
      <w:r>
        <w:rPr>
          <w:szCs w:val="24"/>
        </w:rPr>
        <w:t>Disabled children could be at risk of experiencing even poorer educational outcomes.</w:t>
      </w:r>
    </w:p>
    <w:p w14:paraId="2F8BD946" w14:textId="0008472B" w:rsidR="00B559D6" w:rsidRDefault="00B559D6" w:rsidP="0009500D">
      <w:pPr>
        <w:pStyle w:val="ListParagraph"/>
        <w:numPr>
          <w:ilvl w:val="0"/>
          <w:numId w:val="10"/>
        </w:numPr>
        <w:spacing w:after="0" w:line="360" w:lineRule="auto"/>
      </w:pPr>
      <w:r>
        <w:t xml:space="preserve">That disabled children could be at </w:t>
      </w:r>
      <w:r w:rsidR="002E0473">
        <w:t>even greater risk of abuse</w:t>
      </w:r>
      <w:r w:rsidR="005F3869">
        <w:t xml:space="preserve"> in ECE settings if any screening requirements are re</w:t>
      </w:r>
      <w:r w:rsidR="33ECB498">
        <w:t>duced</w:t>
      </w:r>
      <w:r w:rsidR="005F3869">
        <w:t>.</w:t>
      </w:r>
    </w:p>
    <w:p w14:paraId="14C6929D" w14:textId="5D9B99C8" w:rsidR="005F3869" w:rsidRDefault="00654202" w:rsidP="0009500D">
      <w:pPr>
        <w:pStyle w:val="ListParagraph"/>
        <w:numPr>
          <w:ilvl w:val="0"/>
          <w:numId w:val="10"/>
        </w:numPr>
        <w:spacing w:after="0" w:line="360" w:lineRule="auto"/>
        <w:rPr>
          <w:szCs w:val="24"/>
        </w:rPr>
      </w:pPr>
      <w:r>
        <w:rPr>
          <w:szCs w:val="24"/>
        </w:rPr>
        <w:t xml:space="preserve">That disabled children and staff could be at </w:t>
      </w:r>
      <w:r w:rsidR="003B217E">
        <w:rPr>
          <w:szCs w:val="24"/>
        </w:rPr>
        <w:t>increased</w:t>
      </w:r>
      <w:r>
        <w:rPr>
          <w:szCs w:val="24"/>
        </w:rPr>
        <w:t xml:space="preserve"> risk of serious injury or death in fires.</w:t>
      </w:r>
    </w:p>
    <w:p w14:paraId="1B5925EB" w14:textId="2421F953" w:rsidR="00654202" w:rsidRDefault="00654202" w:rsidP="0009500D">
      <w:pPr>
        <w:pStyle w:val="ListParagraph"/>
        <w:numPr>
          <w:ilvl w:val="0"/>
          <w:numId w:val="10"/>
        </w:numPr>
        <w:spacing w:after="0" w:line="360" w:lineRule="auto"/>
      </w:pPr>
      <w:r>
        <w:lastRenderedPageBreak/>
        <w:t xml:space="preserve">That </w:t>
      </w:r>
      <w:r w:rsidR="003B217E">
        <w:t xml:space="preserve">disabled children and children with health conditions </w:t>
      </w:r>
      <w:r w:rsidR="6E278A61">
        <w:t>as well as staff</w:t>
      </w:r>
      <w:r w:rsidR="003B217E">
        <w:t xml:space="preserve"> could be exposed to unsafe food </w:t>
      </w:r>
      <w:r w:rsidR="00FF382A">
        <w:t>putting</w:t>
      </w:r>
      <w:r w:rsidR="00C441FF">
        <w:t xml:space="preserve"> young</w:t>
      </w:r>
      <w:r w:rsidR="00FF382A">
        <w:t xml:space="preserve"> lives at risk.</w:t>
      </w:r>
    </w:p>
    <w:p w14:paraId="74CB6812" w14:textId="290092F0" w:rsidR="00FF382A" w:rsidRDefault="00FF382A" w:rsidP="0009500D">
      <w:pPr>
        <w:pStyle w:val="ListParagraph"/>
        <w:numPr>
          <w:ilvl w:val="0"/>
          <w:numId w:val="10"/>
        </w:numPr>
        <w:spacing w:after="0" w:line="360" w:lineRule="auto"/>
      </w:pPr>
      <w:r>
        <w:t>That</w:t>
      </w:r>
      <w:r w:rsidR="4B83FD9A">
        <w:t xml:space="preserve"> even</w:t>
      </w:r>
      <w:r>
        <w:t xml:space="preserve"> more disabled children will be unable to participate in ECE settings.</w:t>
      </w:r>
    </w:p>
    <w:p w14:paraId="445514C2" w14:textId="77777777" w:rsidR="00FF382A" w:rsidRDefault="00FF382A" w:rsidP="00FF382A">
      <w:pPr>
        <w:spacing w:after="0" w:line="360" w:lineRule="auto"/>
        <w:rPr>
          <w:szCs w:val="24"/>
        </w:rPr>
      </w:pPr>
    </w:p>
    <w:p w14:paraId="5B53F9D2" w14:textId="7C50EAA3" w:rsidR="00FF382A" w:rsidRDefault="007C79D6" w:rsidP="00FF382A">
      <w:pPr>
        <w:spacing w:after="0" w:line="360" w:lineRule="auto"/>
        <w:rPr>
          <w:szCs w:val="24"/>
        </w:rPr>
      </w:pPr>
      <w:r w:rsidRPr="60C56BDF">
        <w:t xml:space="preserve">The risks </w:t>
      </w:r>
      <w:r w:rsidR="000B2525" w:rsidRPr="60C56BDF">
        <w:t>to the welfare of disabled children</w:t>
      </w:r>
      <w:r w:rsidR="00D9671E" w:rsidRPr="60C56BDF">
        <w:t xml:space="preserve">, particularly from abuse, were exposed in </w:t>
      </w:r>
      <w:proofErr w:type="spellStart"/>
      <w:r w:rsidR="00D9671E" w:rsidRPr="0E8FAE99">
        <w:rPr>
          <w:i/>
          <w:iCs/>
        </w:rPr>
        <w:t>Whanaketia</w:t>
      </w:r>
      <w:proofErr w:type="spellEnd"/>
      <w:r w:rsidR="00C053DB" w:rsidRPr="0E8FAE99">
        <w:rPr>
          <w:i/>
          <w:iCs/>
        </w:rPr>
        <w:t xml:space="preserve"> </w:t>
      </w:r>
      <w:r w:rsidR="00CD5C9D" w:rsidRPr="60C56BDF">
        <w:t>the recent</w:t>
      </w:r>
      <w:r w:rsidR="00147139">
        <w:rPr>
          <w:szCs w:val="24"/>
        </w:rPr>
        <w:t xml:space="preserve"> </w:t>
      </w:r>
      <w:r w:rsidR="00CD5C9D" w:rsidRPr="60C56BDF">
        <w:t>report of the Royal Commission into Abuse in Care.</w:t>
      </w:r>
      <w:r w:rsidR="00F057E5" w:rsidRPr="60C56BDF">
        <w:rPr>
          <w:rStyle w:val="FootnoteReference"/>
        </w:rPr>
        <w:footnoteReference w:id="12"/>
      </w:r>
    </w:p>
    <w:p w14:paraId="03B54019" w14:textId="77777777" w:rsidR="00FD1246" w:rsidRDefault="00FD1246" w:rsidP="00FF382A">
      <w:pPr>
        <w:spacing w:after="0" w:line="360" w:lineRule="auto"/>
        <w:rPr>
          <w:szCs w:val="24"/>
        </w:rPr>
      </w:pPr>
    </w:p>
    <w:p w14:paraId="5BEA1A5C" w14:textId="38D8F919" w:rsidR="00FD1246" w:rsidRDefault="00FD1246" w:rsidP="00FF382A">
      <w:pPr>
        <w:spacing w:after="0" w:line="360" w:lineRule="auto"/>
        <w:rPr>
          <w:szCs w:val="24"/>
        </w:rPr>
      </w:pPr>
      <w:r>
        <w:rPr>
          <w:szCs w:val="24"/>
        </w:rPr>
        <w:t xml:space="preserve">While DPA acknowledges that there are extensive safeguards to prevent abuse in early childhood settings, it </w:t>
      </w:r>
      <w:r w:rsidR="00291CC8">
        <w:rPr>
          <w:szCs w:val="24"/>
        </w:rPr>
        <w:t xml:space="preserve">deeply concerns us </w:t>
      </w:r>
      <w:r w:rsidR="00C72287">
        <w:rPr>
          <w:szCs w:val="24"/>
        </w:rPr>
        <w:t xml:space="preserve">that in the wake of </w:t>
      </w:r>
      <w:proofErr w:type="spellStart"/>
      <w:r w:rsidR="00C72287" w:rsidRPr="00747B13">
        <w:rPr>
          <w:i/>
          <w:iCs/>
          <w:szCs w:val="24"/>
        </w:rPr>
        <w:t>Whanaketia</w:t>
      </w:r>
      <w:proofErr w:type="spellEnd"/>
      <w:r w:rsidR="00C72287">
        <w:rPr>
          <w:szCs w:val="24"/>
        </w:rPr>
        <w:t xml:space="preserve"> that government could even contemplate </w:t>
      </w:r>
      <w:r w:rsidR="00291CC8">
        <w:rPr>
          <w:szCs w:val="24"/>
        </w:rPr>
        <w:t>reviewing the protections afforded by the Children’s Act within th</w:t>
      </w:r>
      <w:r w:rsidR="009B1557">
        <w:rPr>
          <w:szCs w:val="24"/>
        </w:rPr>
        <w:t>e ECE</w:t>
      </w:r>
      <w:r w:rsidR="00291CC8">
        <w:rPr>
          <w:szCs w:val="24"/>
        </w:rPr>
        <w:t xml:space="preserve"> context.</w:t>
      </w:r>
    </w:p>
    <w:p w14:paraId="37C53603" w14:textId="77777777" w:rsidR="00291CC8" w:rsidRDefault="00291CC8" w:rsidP="00FF382A">
      <w:pPr>
        <w:spacing w:after="0" w:line="360" w:lineRule="auto"/>
        <w:rPr>
          <w:szCs w:val="24"/>
        </w:rPr>
      </w:pPr>
    </w:p>
    <w:p w14:paraId="75927A21" w14:textId="375AC657" w:rsidR="6AFB0004" w:rsidRPr="008D5D4E" w:rsidRDefault="6AFB0004" w:rsidP="0009500D">
      <w:pPr>
        <w:pStyle w:val="ListParagraph"/>
        <w:numPr>
          <w:ilvl w:val="0"/>
          <w:numId w:val="8"/>
        </w:numPr>
        <w:spacing w:after="0" w:line="360" w:lineRule="auto"/>
        <w:rPr>
          <w:b/>
          <w:bCs/>
          <w:color w:val="1F3864" w:themeColor="accent5" w:themeShade="80"/>
          <w:sz w:val="28"/>
          <w:szCs w:val="28"/>
        </w:rPr>
      </w:pPr>
      <w:r w:rsidRPr="008D5D4E">
        <w:rPr>
          <w:b/>
          <w:bCs/>
          <w:color w:val="1F3864" w:themeColor="accent5" w:themeShade="80"/>
          <w:sz w:val="28"/>
          <w:szCs w:val="28"/>
        </w:rPr>
        <w:t>What market failures or other problems are the regulations seeking to address?</w:t>
      </w:r>
    </w:p>
    <w:p w14:paraId="479C6FDD" w14:textId="77777777" w:rsidR="00F32DBB" w:rsidRDefault="00F32DBB" w:rsidP="67960FC0">
      <w:pPr>
        <w:spacing w:after="0" w:line="360" w:lineRule="auto"/>
        <w:rPr>
          <w:b/>
          <w:bCs/>
          <w:color w:val="1F3864" w:themeColor="accent5" w:themeShade="80"/>
          <w:szCs w:val="24"/>
        </w:rPr>
      </w:pPr>
    </w:p>
    <w:p w14:paraId="2D523B52" w14:textId="10B8495F" w:rsidR="00567714" w:rsidRDefault="5DA36542" w:rsidP="00567714">
      <w:pPr>
        <w:spacing w:after="0" w:line="360" w:lineRule="auto"/>
      </w:pPr>
      <w:r>
        <w:t>We have stressed</w:t>
      </w:r>
      <w:r w:rsidR="3049BC43">
        <w:t xml:space="preserve"> that</w:t>
      </w:r>
      <w:r w:rsidR="00BC7FBA">
        <w:t xml:space="preserve"> deregulation is</w:t>
      </w:r>
      <w:r w:rsidR="5B4465EE">
        <w:t xml:space="preserve"> not</w:t>
      </w:r>
      <w:r w:rsidR="00BC7FBA">
        <w:t xml:space="preserve"> the</w:t>
      </w:r>
      <w:r w:rsidR="001F67F4">
        <w:t xml:space="preserve"> way to resolve </w:t>
      </w:r>
      <w:r w:rsidR="70E06F52">
        <w:t>any challenges the ECE sector may face</w:t>
      </w:r>
      <w:r w:rsidR="001F67F4">
        <w:t>.</w:t>
      </w:r>
      <w:r w:rsidR="00567714">
        <w:t xml:space="preserve"> </w:t>
      </w:r>
    </w:p>
    <w:p w14:paraId="53CCC0BA" w14:textId="2544FA4B" w:rsidR="00F2578D" w:rsidRDefault="00F2578D" w:rsidP="00567714">
      <w:pPr>
        <w:spacing w:after="0" w:line="360" w:lineRule="auto"/>
      </w:pPr>
    </w:p>
    <w:p w14:paraId="0C02C1AB" w14:textId="59D1B732" w:rsidR="007422F9" w:rsidRDefault="528238BC" w:rsidP="00567714">
      <w:pPr>
        <w:spacing w:after="0" w:line="360" w:lineRule="auto"/>
      </w:pPr>
      <w:r>
        <w:t>We want to add that the Government’s decision</w:t>
      </w:r>
      <w:r w:rsidR="00147139">
        <w:t xml:space="preserve"> to </w:t>
      </w:r>
      <w:r w:rsidR="00F2578D">
        <w:t xml:space="preserve">launch a </w:t>
      </w:r>
      <w:r w:rsidR="00B13362">
        <w:t xml:space="preserve">regulatory impact study of the sector </w:t>
      </w:r>
      <w:r w:rsidR="007422F9">
        <w:t xml:space="preserve">also </w:t>
      </w:r>
      <w:r w:rsidR="00B13362">
        <w:t xml:space="preserve">comes </w:t>
      </w:r>
      <w:r w:rsidR="00646EE5">
        <w:t>in</w:t>
      </w:r>
      <w:r w:rsidR="00B13362">
        <w:t xml:space="preserve"> the</w:t>
      </w:r>
      <w:r w:rsidR="00646EE5">
        <w:t xml:space="preserve"> wake of </w:t>
      </w:r>
      <w:r w:rsidR="5B90A5A7">
        <w:t>its</w:t>
      </w:r>
      <w:r w:rsidR="00B13362">
        <w:t xml:space="preserve"> </w:t>
      </w:r>
      <w:r w:rsidR="00147139">
        <w:t>decision in Budget 2024 to reverse</w:t>
      </w:r>
      <w:r w:rsidR="00B13362">
        <w:t xml:space="preserve"> the previous government’s plans to make 20 hours ECE free for parents</w:t>
      </w:r>
      <w:r w:rsidR="00147139">
        <w:t xml:space="preserve"> and </w:t>
      </w:r>
      <w:r w:rsidR="003140C8">
        <w:t xml:space="preserve">to extend </w:t>
      </w:r>
      <w:r w:rsidR="004B241B">
        <w:t>eligibility</w:t>
      </w:r>
      <w:r w:rsidR="003140C8">
        <w:t xml:space="preserve"> to </w:t>
      </w:r>
      <w:r w:rsidR="002B5357">
        <w:t>2-year-olds</w:t>
      </w:r>
      <w:r w:rsidR="00077698">
        <w:t xml:space="preserve">. </w:t>
      </w:r>
    </w:p>
    <w:p w14:paraId="1DA3D3C8" w14:textId="77777777" w:rsidR="007422F9" w:rsidRDefault="007422F9" w:rsidP="00567714">
      <w:pPr>
        <w:spacing w:after="0" w:line="360" w:lineRule="auto"/>
        <w:rPr>
          <w:szCs w:val="24"/>
        </w:rPr>
      </w:pPr>
    </w:p>
    <w:p w14:paraId="2361A943" w14:textId="32E4CA2D" w:rsidR="00F2578D" w:rsidRDefault="007422F9" w:rsidP="60C56BDF">
      <w:pPr>
        <w:spacing w:after="0" w:line="360" w:lineRule="auto"/>
      </w:pPr>
      <w:r>
        <w:t>In its place, the</w:t>
      </w:r>
      <w:r w:rsidR="002B5357">
        <w:t xml:space="preserve"> new government introduced</w:t>
      </w:r>
      <w:r w:rsidR="003140C8">
        <w:t xml:space="preserve"> </w:t>
      </w:r>
      <w:r w:rsidR="00565844">
        <w:t>a</w:t>
      </w:r>
      <w:r w:rsidR="003140C8">
        <w:t xml:space="preserve"> $150 Family Bonus payment aimed at working families w</w:t>
      </w:r>
      <w:r w:rsidR="00077698">
        <w:t>hose children attend ECE providers</w:t>
      </w:r>
      <w:r w:rsidR="002B5357">
        <w:t xml:space="preserve"> to help with the costs of doing so</w:t>
      </w:r>
      <w:r w:rsidR="00077698">
        <w:t>.</w:t>
      </w:r>
      <w:r w:rsidR="37785D37">
        <w:t xml:space="preserve"> </w:t>
      </w:r>
    </w:p>
    <w:p w14:paraId="77E9DDA6" w14:textId="77D6A72C" w:rsidR="00F2578D" w:rsidRDefault="00F2578D" w:rsidP="60C56BDF">
      <w:pPr>
        <w:spacing w:after="0" w:line="360" w:lineRule="auto"/>
      </w:pPr>
    </w:p>
    <w:p w14:paraId="1AB6BFDF" w14:textId="6B78C6A3" w:rsidR="00F2578D" w:rsidRDefault="37785D37" w:rsidP="60C56BDF">
      <w:pPr>
        <w:spacing w:after="0" w:line="360" w:lineRule="auto"/>
      </w:pPr>
      <w:r>
        <w:t xml:space="preserve">DPA notes that the new government’s ECE policy settings indicate that a gradual shift is underway from subsidies being paid directly to providers to one in which parents directly receive a rebate/subsidy to </w:t>
      </w:r>
      <w:r w:rsidR="00244271">
        <w:t>enable them to directly pay</w:t>
      </w:r>
      <w:r w:rsidR="6A25A2D1">
        <w:t xml:space="preserve"> for</w:t>
      </w:r>
      <w:r>
        <w:t xml:space="preserve"> their child’s attendance at a provider.</w:t>
      </w:r>
    </w:p>
    <w:p w14:paraId="609600F4" w14:textId="77777777" w:rsidR="00F2578D" w:rsidRDefault="00F2578D" w:rsidP="00567714">
      <w:pPr>
        <w:spacing w:after="0" w:line="360" w:lineRule="auto"/>
      </w:pPr>
    </w:p>
    <w:p w14:paraId="753B2BB3" w14:textId="78D228E3" w:rsidR="00F2578D" w:rsidRDefault="001347BC" w:rsidP="00567714">
      <w:pPr>
        <w:spacing w:after="0" w:line="360" w:lineRule="auto"/>
      </w:pPr>
      <w:r>
        <w:t>In DPA’s view, this</w:t>
      </w:r>
      <w:r w:rsidR="37785D37">
        <w:t xml:space="preserve"> signals a move towards a freer, deregulated ECE sector where for-profit, privately-run providers (i.e., businesses) will play more of a role than they do at present</w:t>
      </w:r>
      <w:r w:rsidR="3F823C80">
        <w:t xml:space="preserve"> and where there is the potential for </w:t>
      </w:r>
      <w:r w:rsidR="4FBCE2A0">
        <w:t>families/whānau/caregivers to</w:t>
      </w:r>
      <w:r w:rsidR="3F823C80">
        <w:t xml:space="preserve"> pay an increasing share of the cost as direct</w:t>
      </w:r>
      <w:r>
        <w:t xml:space="preserve"> government</w:t>
      </w:r>
      <w:r w:rsidR="3F823C80">
        <w:t xml:space="preserve"> subsidies are </w:t>
      </w:r>
      <w:r w:rsidR="2BE9E077">
        <w:t>reduced</w:t>
      </w:r>
      <w:r w:rsidR="37785D37">
        <w:t>.</w:t>
      </w:r>
    </w:p>
    <w:p w14:paraId="3A451E4A" w14:textId="5A96AF42" w:rsidR="00F2578D" w:rsidRDefault="00F2578D" w:rsidP="00567714">
      <w:pPr>
        <w:spacing w:after="0" w:line="360" w:lineRule="auto"/>
      </w:pPr>
    </w:p>
    <w:p w14:paraId="28331089" w14:textId="259FB31C" w:rsidR="00565844" w:rsidRDefault="38F68BA9" w:rsidP="00591B63">
      <w:pPr>
        <w:spacing w:after="0" w:line="360" w:lineRule="auto"/>
        <w:jc w:val="both"/>
      </w:pPr>
      <w:r w:rsidRPr="0E8FAE99">
        <w:rPr>
          <w:b/>
          <w:bCs/>
        </w:rPr>
        <w:t>Recommendation 2:</w:t>
      </w:r>
      <w:r>
        <w:t xml:space="preserve"> </w:t>
      </w:r>
      <w:r w:rsidR="311FCCA8">
        <w:t xml:space="preserve">that full </w:t>
      </w:r>
      <w:r w:rsidR="00565844">
        <w:t>government assistance to the families/whānau of any child who attends ECE</w:t>
      </w:r>
      <w:r w:rsidR="084E7BB4">
        <w:t xml:space="preserve"> </w:t>
      </w:r>
      <w:r w:rsidR="2B29EBF6">
        <w:t>are</w:t>
      </w:r>
      <w:r w:rsidR="084E7BB4">
        <w:t xml:space="preserve"> continued with no cuts to the level of subsidies payable</w:t>
      </w:r>
      <w:r w:rsidR="00565844">
        <w:t>.</w:t>
      </w:r>
    </w:p>
    <w:p w14:paraId="03A18094" w14:textId="23A99670" w:rsidR="60C56BDF" w:rsidRDefault="60C56BDF" w:rsidP="60C56BDF">
      <w:pPr>
        <w:spacing w:after="0" w:line="360" w:lineRule="auto"/>
      </w:pPr>
    </w:p>
    <w:p w14:paraId="6DE36ECB" w14:textId="6E3EF40F" w:rsidR="73A7118C" w:rsidRDefault="6BDACD2D" w:rsidP="60C56BDF">
      <w:pPr>
        <w:spacing w:after="0" w:line="360" w:lineRule="auto"/>
      </w:pPr>
      <w:r w:rsidRPr="0E8FAE99">
        <w:rPr>
          <w:b/>
          <w:bCs/>
        </w:rPr>
        <w:t xml:space="preserve">Recommendation 3: </w:t>
      </w:r>
      <w:r>
        <w:t xml:space="preserve">that </w:t>
      </w:r>
      <w:r w:rsidR="73A7118C">
        <w:t>early childhood fees</w:t>
      </w:r>
      <w:r w:rsidR="06473822">
        <w:t xml:space="preserve"> are</w:t>
      </w:r>
      <w:r w:rsidR="612D2707">
        <w:t xml:space="preserve"> kept</w:t>
      </w:r>
      <w:r w:rsidR="73A7118C">
        <w:t xml:space="preserve"> affordable for</w:t>
      </w:r>
      <w:r w:rsidR="55F2CDDC">
        <w:t xml:space="preserve"> all</w:t>
      </w:r>
      <w:r w:rsidR="73A7118C">
        <w:t xml:space="preserve"> families/whānau</w:t>
      </w:r>
      <w:r w:rsidR="4E52434D">
        <w:t>, especially for</w:t>
      </w:r>
      <w:r w:rsidR="751170DA">
        <w:t xml:space="preserve"> the</w:t>
      </w:r>
      <w:r w:rsidR="4E52434D">
        <w:t xml:space="preserve"> </w:t>
      </w:r>
      <w:r w:rsidR="55F03983">
        <w:t>families/whānau of disabled</w:t>
      </w:r>
      <w:r w:rsidR="4E52434D">
        <w:t xml:space="preserve"> children</w:t>
      </w:r>
      <w:r w:rsidR="73A7118C">
        <w:t>.</w:t>
      </w:r>
    </w:p>
    <w:p w14:paraId="50740747" w14:textId="77777777" w:rsidR="00C60166" w:rsidRDefault="00C60166" w:rsidP="00567714">
      <w:pPr>
        <w:spacing w:after="0" w:line="360" w:lineRule="auto"/>
        <w:rPr>
          <w:szCs w:val="24"/>
        </w:rPr>
      </w:pPr>
    </w:p>
    <w:p w14:paraId="04D18FD4" w14:textId="516544AD" w:rsidR="00974C49" w:rsidRDefault="05972714" w:rsidP="00567714">
      <w:pPr>
        <w:spacing w:after="0" w:line="360" w:lineRule="auto"/>
      </w:pPr>
      <w:r>
        <w:t>K</w:t>
      </w:r>
      <w:r w:rsidR="0D9A2688">
        <w:t xml:space="preserve">eeping ECE costs down should not </w:t>
      </w:r>
      <w:r w:rsidR="27029B4F">
        <w:t xml:space="preserve">come </w:t>
      </w:r>
      <w:r w:rsidR="0D9A2688">
        <w:t xml:space="preserve">at the expense of the health and wellbeing of children and </w:t>
      </w:r>
      <w:r w:rsidR="7316E216">
        <w:t>staff</w:t>
      </w:r>
      <w:r w:rsidR="0D9A2688">
        <w:t xml:space="preserve"> and the necessity for quality</w:t>
      </w:r>
      <w:r w:rsidR="3B9E3A2A">
        <w:t xml:space="preserve"> learning.</w:t>
      </w:r>
    </w:p>
    <w:p w14:paraId="02BD475A" w14:textId="0157EC0F" w:rsidR="00974C49" w:rsidRDefault="00974C49" w:rsidP="00567714">
      <w:pPr>
        <w:spacing w:after="0" w:line="360" w:lineRule="auto"/>
      </w:pPr>
    </w:p>
    <w:p w14:paraId="1FDE36EB" w14:textId="20DE6D58" w:rsidR="6AFB0004" w:rsidRDefault="10DFC701"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3.) </w:t>
      </w:r>
      <w:r w:rsidR="6AFB0004" w:rsidRPr="00B62F66">
        <w:rPr>
          <w:b/>
          <w:bCs/>
          <w:color w:val="1F3864" w:themeColor="accent5" w:themeShade="80"/>
          <w:sz w:val="28"/>
          <w:szCs w:val="28"/>
        </w:rPr>
        <w:t>What is the evidence that the regulations are working or not?</w:t>
      </w:r>
    </w:p>
    <w:p w14:paraId="7F48F2BC" w14:textId="7F66D7FA" w:rsidR="00997873" w:rsidRDefault="00997873" w:rsidP="00997873">
      <w:pPr>
        <w:spacing w:after="0" w:line="360" w:lineRule="auto"/>
        <w:rPr>
          <w:szCs w:val="24"/>
        </w:rPr>
      </w:pPr>
    </w:p>
    <w:p w14:paraId="5781B34F" w14:textId="1D60ABFD" w:rsidR="00997873" w:rsidRDefault="00997873" w:rsidP="00997873">
      <w:pPr>
        <w:spacing w:after="0" w:line="360" w:lineRule="auto"/>
      </w:pPr>
      <w:r>
        <w:t xml:space="preserve">DPA notes that the </w:t>
      </w:r>
      <w:proofErr w:type="spellStart"/>
      <w:r>
        <w:t>ToR</w:t>
      </w:r>
      <w:proofErr w:type="spellEnd"/>
      <w:r>
        <w:t xml:space="preserve"> and Ministry of Regulation consultation website did not contain any </w:t>
      </w:r>
      <w:r w:rsidR="0B89A0D1">
        <w:t>firm</w:t>
      </w:r>
      <w:r>
        <w:t xml:space="preserve"> empirical or other evidence to support this review.</w:t>
      </w:r>
    </w:p>
    <w:p w14:paraId="25C8B6A4" w14:textId="77777777" w:rsidR="00997873" w:rsidRDefault="00997873" w:rsidP="00997873">
      <w:pPr>
        <w:spacing w:after="0" w:line="360" w:lineRule="auto"/>
        <w:rPr>
          <w:szCs w:val="24"/>
        </w:rPr>
      </w:pPr>
    </w:p>
    <w:p w14:paraId="20137C5C" w14:textId="07027627" w:rsidR="00997873" w:rsidRDefault="00997873" w:rsidP="00997873">
      <w:pPr>
        <w:spacing w:after="0" w:line="360" w:lineRule="auto"/>
      </w:pPr>
      <w:r>
        <w:t>Usually, government consultations are conducted with the issuing of discussion papers which outline the case for making change, backed up with empirical evidence and questions.</w:t>
      </w:r>
    </w:p>
    <w:p w14:paraId="617E8954" w14:textId="45E90970" w:rsidR="60C56BDF" w:rsidRDefault="60C56BDF" w:rsidP="60C56BDF">
      <w:pPr>
        <w:spacing w:after="0" w:line="360" w:lineRule="auto"/>
      </w:pPr>
    </w:p>
    <w:p w14:paraId="5369C386" w14:textId="3F647F9A" w:rsidR="7DB20524" w:rsidRDefault="7DB20524" w:rsidP="60C56BDF">
      <w:pPr>
        <w:spacing w:after="0" w:line="360" w:lineRule="auto"/>
      </w:pPr>
      <w:r>
        <w:t>On this occasion, the process appears to be flawed in that there has been minimal evidence</w:t>
      </w:r>
      <w:r w:rsidR="251BE841">
        <w:t xml:space="preserve"> (as we </w:t>
      </w:r>
      <w:r w:rsidR="6E2A6A65">
        <w:t>noted earlier</w:t>
      </w:r>
      <w:r w:rsidR="251BE841">
        <w:t>)</w:t>
      </w:r>
      <w:r>
        <w:t xml:space="preserve"> driving the need for this review</w:t>
      </w:r>
      <w:r w:rsidR="7904061D">
        <w:t>.</w:t>
      </w:r>
    </w:p>
    <w:p w14:paraId="0CF83D10" w14:textId="77777777" w:rsidR="00997873" w:rsidRPr="00997873" w:rsidRDefault="00997873" w:rsidP="67960FC0">
      <w:pPr>
        <w:spacing w:after="0" w:line="360" w:lineRule="auto"/>
        <w:rPr>
          <w:b/>
          <w:bCs/>
          <w:color w:val="1F3864" w:themeColor="accent5" w:themeShade="80"/>
          <w:szCs w:val="24"/>
        </w:rPr>
      </w:pPr>
    </w:p>
    <w:p w14:paraId="135F999E" w14:textId="1F90EDFD" w:rsidR="6AFB0004" w:rsidRPr="00B62F66" w:rsidRDefault="150A61CE"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4.) </w:t>
      </w:r>
      <w:r w:rsidR="6AFB0004" w:rsidRPr="00B62F66">
        <w:rPr>
          <w:b/>
          <w:bCs/>
          <w:color w:val="1F3864" w:themeColor="accent5" w:themeShade="80"/>
          <w:sz w:val="28"/>
          <w:szCs w:val="28"/>
        </w:rPr>
        <w:t>Is regulation the best way to address these problems?</w:t>
      </w:r>
    </w:p>
    <w:p w14:paraId="31029753" w14:textId="28C40C9C" w:rsidR="67960FC0" w:rsidRPr="00B62F66" w:rsidRDefault="67960FC0" w:rsidP="67960FC0">
      <w:pPr>
        <w:spacing w:after="0" w:line="360" w:lineRule="auto"/>
        <w:rPr>
          <w:color w:val="1F3864" w:themeColor="accent5" w:themeShade="80"/>
          <w:szCs w:val="24"/>
        </w:rPr>
      </w:pPr>
    </w:p>
    <w:p w14:paraId="6C29B685" w14:textId="6E6E2CB0" w:rsidR="6AFB0004" w:rsidRPr="00B62F66" w:rsidRDefault="01301BAD" w:rsidP="60C56BDF">
      <w:pPr>
        <w:spacing w:after="0" w:line="360" w:lineRule="auto"/>
        <w:rPr>
          <w:szCs w:val="24"/>
        </w:rPr>
      </w:pPr>
      <w:r w:rsidRPr="60C56BDF">
        <w:rPr>
          <w:szCs w:val="24"/>
        </w:rPr>
        <w:t>DPA supports the current regulatory settings which apply within early childhood education.</w:t>
      </w:r>
    </w:p>
    <w:p w14:paraId="4FDDD992" w14:textId="54511947" w:rsidR="6AFB0004" w:rsidRPr="00B62F66" w:rsidRDefault="6AFB0004" w:rsidP="60C56BDF">
      <w:pPr>
        <w:spacing w:after="0" w:line="360" w:lineRule="auto"/>
        <w:rPr>
          <w:szCs w:val="24"/>
        </w:rPr>
      </w:pPr>
    </w:p>
    <w:p w14:paraId="42BC2768" w14:textId="26FF9D4C" w:rsidR="6AFB0004" w:rsidRPr="00B62F66" w:rsidRDefault="24F6E570" w:rsidP="60C56BDF">
      <w:pPr>
        <w:spacing w:after="0" w:line="360" w:lineRule="auto"/>
        <w:rPr>
          <w:szCs w:val="24"/>
        </w:rPr>
      </w:pPr>
      <w:r w:rsidRPr="60C56BDF">
        <w:rPr>
          <w:szCs w:val="24"/>
        </w:rPr>
        <w:lastRenderedPageBreak/>
        <w:t>While it is always sensible to review regulatory settings from time to time, the main aim should be to strengthen regulation</w:t>
      </w:r>
      <w:r w:rsidR="392F656F" w:rsidRPr="60C56BDF">
        <w:rPr>
          <w:szCs w:val="24"/>
        </w:rPr>
        <w:t xml:space="preserve"> </w:t>
      </w:r>
      <w:r w:rsidR="08CD4CA9" w:rsidRPr="60C56BDF">
        <w:rPr>
          <w:szCs w:val="24"/>
        </w:rPr>
        <w:t>to</w:t>
      </w:r>
      <w:r w:rsidRPr="60C56BDF">
        <w:rPr>
          <w:szCs w:val="24"/>
        </w:rPr>
        <w:t xml:space="preserve"> prevent market failures</w:t>
      </w:r>
      <w:r w:rsidR="2DE9358F" w:rsidRPr="60C56BDF">
        <w:rPr>
          <w:szCs w:val="24"/>
        </w:rPr>
        <w:t xml:space="preserve"> and other adverse outcomes rather than weaken them</w:t>
      </w:r>
      <w:r w:rsidRPr="60C56BDF">
        <w:rPr>
          <w:szCs w:val="24"/>
        </w:rPr>
        <w:t>.</w:t>
      </w:r>
    </w:p>
    <w:p w14:paraId="3DA16372" w14:textId="65F2DB3C" w:rsidR="6AFB0004" w:rsidRPr="00B62F66" w:rsidRDefault="6AFB0004" w:rsidP="60C56BDF">
      <w:pPr>
        <w:spacing w:after="0" w:line="360" w:lineRule="auto"/>
        <w:rPr>
          <w:szCs w:val="24"/>
        </w:rPr>
      </w:pPr>
    </w:p>
    <w:p w14:paraId="78D3562C" w14:textId="74393966" w:rsidR="6AFB0004" w:rsidRPr="00B62F66" w:rsidRDefault="24F6E570" w:rsidP="60C56BDF">
      <w:pPr>
        <w:spacing w:after="0" w:line="360" w:lineRule="auto"/>
        <w:rPr>
          <w:szCs w:val="24"/>
        </w:rPr>
      </w:pPr>
      <w:r w:rsidRPr="60C56BDF">
        <w:rPr>
          <w:szCs w:val="24"/>
        </w:rPr>
        <w:t xml:space="preserve">Maintaining robust legal protections around the need for qualified teachers, good health and safety and accessibility are all important </w:t>
      </w:r>
      <w:r w:rsidR="5F4E3DA0" w:rsidRPr="60C56BDF">
        <w:rPr>
          <w:szCs w:val="24"/>
        </w:rPr>
        <w:t>to the successful operation of the</w:t>
      </w:r>
      <w:r w:rsidRPr="60C56BDF">
        <w:rPr>
          <w:szCs w:val="24"/>
        </w:rPr>
        <w:t xml:space="preserve"> ECE sector</w:t>
      </w:r>
      <w:r w:rsidR="44DD5825" w:rsidRPr="60C56BDF">
        <w:rPr>
          <w:szCs w:val="24"/>
        </w:rPr>
        <w:t xml:space="preserve"> and to securing good learning outcomes for </w:t>
      </w:r>
      <w:r w:rsidR="5345444E" w:rsidRPr="60C56BDF">
        <w:rPr>
          <w:szCs w:val="24"/>
        </w:rPr>
        <w:t xml:space="preserve">both disabled and non-disabled </w:t>
      </w:r>
      <w:proofErr w:type="spellStart"/>
      <w:r w:rsidR="5345444E" w:rsidRPr="60C56BDF">
        <w:rPr>
          <w:szCs w:val="24"/>
        </w:rPr>
        <w:t>ākonga</w:t>
      </w:r>
      <w:proofErr w:type="spellEnd"/>
      <w:r w:rsidR="5345444E" w:rsidRPr="60C56BDF">
        <w:rPr>
          <w:szCs w:val="24"/>
        </w:rPr>
        <w:t>.</w:t>
      </w:r>
    </w:p>
    <w:p w14:paraId="53027C7E" w14:textId="757116CF" w:rsidR="6AFB0004" w:rsidRPr="00B62F66" w:rsidRDefault="6AFB0004" w:rsidP="60C56BDF">
      <w:pPr>
        <w:spacing w:after="0" w:line="360" w:lineRule="auto"/>
        <w:rPr>
          <w:szCs w:val="24"/>
        </w:rPr>
      </w:pPr>
    </w:p>
    <w:p w14:paraId="66801F46" w14:textId="04254297" w:rsidR="6AFB0004" w:rsidRPr="00B62F66" w:rsidRDefault="026B27BD"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5.) </w:t>
      </w:r>
      <w:r w:rsidR="6AFB0004" w:rsidRPr="00B62F66">
        <w:rPr>
          <w:b/>
          <w:bCs/>
          <w:color w:val="1F3864" w:themeColor="accent5" w:themeShade="80"/>
          <w:sz w:val="28"/>
          <w:szCs w:val="28"/>
        </w:rPr>
        <w:t>What are the costs and benefits of the regulations?</w:t>
      </w:r>
    </w:p>
    <w:p w14:paraId="1609ACCD" w14:textId="430042FD" w:rsidR="67960FC0" w:rsidRPr="00B62F66" w:rsidRDefault="67960FC0" w:rsidP="67960FC0">
      <w:pPr>
        <w:spacing w:after="0" w:line="360" w:lineRule="auto"/>
        <w:rPr>
          <w:b/>
          <w:bCs/>
          <w:color w:val="1F3864" w:themeColor="accent5" w:themeShade="80"/>
          <w:sz w:val="28"/>
          <w:szCs w:val="28"/>
        </w:rPr>
      </w:pPr>
    </w:p>
    <w:p w14:paraId="2FB9C825" w14:textId="3AF9F3E9" w:rsidR="1EEF6BB3" w:rsidRDefault="1EEF6BB3" w:rsidP="60C56BDF">
      <w:pPr>
        <w:spacing w:after="0" w:line="360" w:lineRule="auto"/>
        <w:rPr>
          <w:szCs w:val="24"/>
        </w:rPr>
      </w:pPr>
      <w:r w:rsidRPr="60C56BDF">
        <w:rPr>
          <w:szCs w:val="24"/>
        </w:rPr>
        <w:t>DPA asks the opposite question in that what would be the costs of not having regulations?</w:t>
      </w:r>
    </w:p>
    <w:p w14:paraId="0869C66A" w14:textId="5BE6C0AC" w:rsidR="60C56BDF" w:rsidRDefault="60C56BDF" w:rsidP="60C56BDF">
      <w:pPr>
        <w:spacing w:after="0" w:line="360" w:lineRule="auto"/>
        <w:rPr>
          <w:szCs w:val="24"/>
        </w:rPr>
      </w:pPr>
    </w:p>
    <w:p w14:paraId="0F5A1F8D" w14:textId="4E36EF04" w:rsidR="214DB56F" w:rsidRDefault="214DB56F" w:rsidP="60C56BDF">
      <w:pPr>
        <w:spacing w:after="0" w:line="360" w:lineRule="auto"/>
        <w:rPr>
          <w:szCs w:val="24"/>
        </w:rPr>
      </w:pPr>
      <w:r w:rsidRPr="60C56BDF">
        <w:rPr>
          <w:szCs w:val="24"/>
        </w:rPr>
        <w:t>As we outlined earlier, these could be the consequences of having</w:t>
      </w:r>
      <w:r w:rsidR="531630E8" w:rsidRPr="60C56BDF">
        <w:rPr>
          <w:szCs w:val="24"/>
        </w:rPr>
        <w:t>, for example,</w:t>
      </w:r>
      <w:r w:rsidRPr="60C56BDF">
        <w:rPr>
          <w:szCs w:val="24"/>
        </w:rPr>
        <w:t xml:space="preserve"> more health and safety issues</w:t>
      </w:r>
      <w:r w:rsidR="4F55E0D5" w:rsidRPr="60C56BDF">
        <w:rPr>
          <w:szCs w:val="24"/>
        </w:rPr>
        <w:t xml:space="preserve"> crop up</w:t>
      </w:r>
      <w:r w:rsidR="48BE73DA" w:rsidRPr="60C56BDF">
        <w:rPr>
          <w:szCs w:val="24"/>
        </w:rPr>
        <w:t xml:space="preserve"> and poorer learning outcomes</w:t>
      </w:r>
      <w:r w:rsidR="28FA39A6" w:rsidRPr="60C56BDF">
        <w:rPr>
          <w:szCs w:val="24"/>
        </w:rPr>
        <w:t xml:space="preserve"> emerge</w:t>
      </w:r>
      <w:r w:rsidR="48BE73DA" w:rsidRPr="60C56BDF">
        <w:rPr>
          <w:szCs w:val="24"/>
        </w:rPr>
        <w:t xml:space="preserve"> through limiting the application of existing legislation to the ECE sector.</w:t>
      </w:r>
    </w:p>
    <w:p w14:paraId="3ADB7F27" w14:textId="431B9EB4" w:rsidR="60C56BDF" w:rsidRDefault="60C56BDF" w:rsidP="60C56BDF">
      <w:pPr>
        <w:spacing w:after="0" w:line="360" w:lineRule="auto"/>
        <w:rPr>
          <w:b/>
          <w:bCs/>
          <w:sz w:val="28"/>
          <w:szCs w:val="28"/>
        </w:rPr>
      </w:pPr>
    </w:p>
    <w:p w14:paraId="2B9F69DA" w14:textId="1997689E" w:rsidR="6AFB0004" w:rsidRPr="00B62F66" w:rsidRDefault="06EAB1EF"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6.) </w:t>
      </w:r>
      <w:r w:rsidR="6AFB0004" w:rsidRPr="00B62F66">
        <w:rPr>
          <w:b/>
          <w:bCs/>
          <w:color w:val="1F3864" w:themeColor="accent5" w:themeShade="80"/>
          <w:sz w:val="28"/>
          <w:szCs w:val="28"/>
        </w:rPr>
        <w:t>Who is receiving the benefits?</w:t>
      </w:r>
    </w:p>
    <w:p w14:paraId="3F299767" w14:textId="63C8F441" w:rsidR="67960FC0" w:rsidRPr="00B62F66" w:rsidRDefault="67960FC0" w:rsidP="67960FC0">
      <w:pPr>
        <w:spacing w:after="0" w:line="360" w:lineRule="auto"/>
        <w:rPr>
          <w:b/>
          <w:bCs/>
          <w:color w:val="1F3864" w:themeColor="accent5" w:themeShade="80"/>
          <w:sz w:val="28"/>
          <w:szCs w:val="28"/>
        </w:rPr>
      </w:pPr>
    </w:p>
    <w:p w14:paraId="3F7FC10B" w14:textId="1C0A7AD2" w:rsidR="6AFB0004" w:rsidRPr="00B62F66" w:rsidRDefault="37D31B10" w:rsidP="60C56BDF">
      <w:pPr>
        <w:spacing w:after="0" w:line="360" w:lineRule="auto"/>
      </w:pPr>
      <w:r>
        <w:t>DPA believes that</w:t>
      </w:r>
      <w:r w:rsidR="00EB7B6F">
        <w:t xml:space="preserve"> even</w:t>
      </w:r>
      <w:r>
        <w:t xml:space="preserve"> if the ECE sector is fully deregulated that, while it may</w:t>
      </w:r>
      <w:r w:rsidR="6DD2D22F">
        <w:t xml:space="preserve"> see</w:t>
      </w:r>
      <w:r>
        <w:t xml:space="preserve"> newer operators enter the market, they will be incentivised</w:t>
      </w:r>
      <w:r w:rsidR="53ECC57F">
        <w:t xml:space="preserve"> to do so </w:t>
      </w:r>
      <w:r>
        <w:t xml:space="preserve">more through the potential to make extra profits </w:t>
      </w:r>
      <w:r w:rsidR="4F336188">
        <w:t>via</w:t>
      </w:r>
      <w:r>
        <w:t xml:space="preserve"> lower comp</w:t>
      </w:r>
      <w:r w:rsidR="09040364">
        <w:t xml:space="preserve">liance costs and the option of charging </w:t>
      </w:r>
      <w:r w:rsidR="611CD2D7">
        <w:t>market-rate fees</w:t>
      </w:r>
      <w:r w:rsidR="3FC65EC2">
        <w:t xml:space="preserve">. </w:t>
      </w:r>
    </w:p>
    <w:p w14:paraId="4B375AA1" w14:textId="46B7AE55" w:rsidR="6AFB0004" w:rsidRPr="00B62F66" w:rsidRDefault="6AFB0004" w:rsidP="60C56BDF">
      <w:pPr>
        <w:spacing w:after="0" w:line="360" w:lineRule="auto"/>
      </w:pPr>
    </w:p>
    <w:p w14:paraId="4890E69C" w14:textId="0343B58A" w:rsidR="6AFB0004" w:rsidRPr="00B62F66" w:rsidRDefault="00255D59" w:rsidP="0E8FAE99">
      <w:pPr>
        <w:spacing w:after="0" w:line="360" w:lineRule="auto"/>
      </w:pPr>
      <w:r>
        <w:t>For some</w:t>
      </w:r>
      <w:r w:rsidR="1CC640EF">
        <w:t xml:space="preserve"> larger</w:t>
      </w:r>
      <w:r w:rsidR="719B3952">
        <w:t xml:space="preserve"> existing </w:t>
      </w:r>
      <w:r>
        <w:t>providers, the</w:t>
      </w:r>
      <w:r w:rsidR="3FC65EC2">
        <w:t xml:space="preserve"> </w:t>
      </w:r>
      <w:r w:rsidR="688A705E">
        <w:t>profit motive may</w:t>
      </w:r>
      <w:r w:rsidR="1B9E31C4">
        <w:t xml:space="preserve"> well</w:t>
      </w:r>
      <w:r w:rsidR="688A705E">
        <w:t xml:space="preserve"> </w:t>
      </w:r>
      <w:r w:rsidR="3FC65EC2">
        <w:t>overtake any desire to provide a</w:t>
      </w:r>
      <w:r w:rsidR="31D0B939">
        <w:t xml:space="preserve"> full</w:t>
      </w:r>
      <w:r w:rsidR="3FC65EC2">
        <w:t xml:space="preserve"> quality </w:t>
      </w:r>
      <w:r w:rsidR="515E7279">
        <w:t xml:space="preserve">learning/care experience </w:t>
      </w:r>
      <w:r w:rsidR="3D4AC386">
        <w:t>for young</w:t>
      </w:r>
      <w:r w:rsidR="515E7279">
        <w:t xml:space="preserve"> children</w:t>
      </w:r>
      <w:r w:rsidR="4633ED28">
        <w:t>, including disabled children</w:t>
      </w:r>
      <w:r w:rsidR="6E5FFA96">
        <w:t xml:space="preserve"> if full deregulation proceeds.</w:t>
      </w:r>
    </w:p>
    <w:p w14:paraId="554C0849" w14:textId="12037870" w:rsidR="6AFB0004" w:rsidRPr="00B62F66" w:rsidRDefault="6AFB0004" w:rsidP="60C56BDF">
      <w:pPr>
        <w:spacing w:after="0" w:line="360" w:lineRule="auto"/>
        <w:rPr>
          <w:b/>
          <w:bCs/>
          <w:color w:val="1F3864" w:themeColor="accent5" w:themeShade="80"/>
          <w:sz w:val="28"/>
          <w:szCs w:val="28"/>
        </w:rPr>
      </w:pPr>
    </w:p>
    <w:p w14:paraId="61D94528" w14:textId="0CF11784" w:rsidR="6AFB0004" w:rsidRPr="00B62F66" w:rsidRDefault="42B3F3CA"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7.) </w:t>
      </w:r>
      <w:r w:rsidR="6AFB0004" w:rsidRPr="00B62F66">
        <w:rPr>
          <w:b/>
          <w:bCs/>
          <w:color w:val="1F3864" w:themeColor="accent5" w:themeShade="80"/>
          <w:sz w:val="28"/>
          <w:szCs w:val="28"/>
        </w:rPr>
        <w:t>Who is bearing the costs?</w:t>
      </w:r>
    </w:p>
    <w:p w14:paraId="40D7FC99" w14:textId="51F6AC71" w:rsidR="67960FC0" w:rsidRPr="00B62F66" w:rsidRDefault="67960FC0" w:rsidP="67960FC0">
      <w:pPr>
        <w:spacing w:after="0" w:line="360" w:lineRule="auto"/>
        <w:rPr>
          <w:b/>
          <w:bCs/>
          <w:color w:val="1F3864" w:themeColor="accent5" w:themeShade="80"/>
          <w:sz w:val="28"/>
          <w:szCs w:val="28"/>
        </w:rPr>
      </w:pPr>
    </w:p>
    <w:p w14:paraId="66DE8C95" w14:textId="5A8F14D8" w:rsidR="6AFB0004" w:rsidRPr="00B62F66" w:rsidRDefault="52B98AAE" w:rsidP="15790C20">
      <w:pPr>
        <w:spacing w:after="0" w:line="360" w:lineRule="auto"/>
        <w:jc w:val="both"/>
        <w:rPr>
          <w:szCs w:val="24"/>
        </w:rPr>
      </w:pPr>
      <w:r w:rsidRPr="15790C20">
        <w:rPr>
          <w:szCs w:val="24"/>
        </w:rPr>
        <w:lastRenderedPageBreak/>
        <w:t>DPA recognises that this question is being asked in the context of parents/families/whānau bearing the burden of high childcare costs.</w:t>
      </w:r>
    </w:p>
    <w:p w14:paraId="544C693E" w14:textId="72E7DD40" w:rsidR="6AFB0004" w:rsidRPr="00B62F66" w:rsidRDefault="6AFB0004" w:rsidP="0E8FAE99">
      <w:pPr>
        <w:spacing w:after="0" w:line="360" w:lineRule="auto"/>
      </w:pPr>
    </w:p>
    <w:p w14:paraId="27613EF4" w14:textId="7AD4CF86" w:rsidR="6AFB0004" w:rsidRPr="00B62F66" w:rsidRDefault="7C6C6652" w:rsidP="60C56BDF">
      <w:pPr>
        <w:spacing w:after="0" w:line="360" w:lineRule="auto"/>
        <w:rPr>
          <w:szCs w:val="24"/>
        </w:rPr>
      </w:pPr>
      <w:r w:rsidRPr="60C56BDF">
        <w:rPr>
          <w:szCs w:val="24"/>
        </w:rPr>
        <w:t>Ultimately, the</w:t>
      </w:r>
      <w:r w:rsidR="4FD1E9FA" w:rsidRPr="60C56BDF">
        <w:rPr>
          <w:szCs w:val="24"/>
        </w:rPr>
        <w:t xml:space="preserve"> costs of any full-blown deregulation will be borne by both ECE staff and children as well as </w:t>
      </w:r>
      <w:r w:rsidR="0010526E">
        <w:rPr>
          <w:szCs w:val="24"/>
        </w:rPr>
        <w:t>families/whānau</w:t>
      </w:r>
      <w:r w:rsidR="4FD1E9FA" w:rsidRPr="60C56BDF">
        <w:rPr>
          <w:szCs w:val="24"/>
        </w:rPr>
        <w:t>.</w:t>
      </w:r>
    </w:p>
    <w:p w14:paraId="253044F6" w14:textId="3A93D1FB" w:rsidR="6AFB0004" w:rsidRPr="00B62F66" w:rsidRDefault="6AFB0004" w:rsidP="60C56BDF">
      <w:pPr>
        <w:spacing w:after="0" w:line="360" w:lineRule="auto"/>
        <w:rPr>
          <w:szCs w:val="24"/>
        </w:rPr>
      </w:pPr>
    </w:p>
    <w:p w14:paraId="5875DFD7" w14:textId="4A5FFFD3" w:rsidR="6AFB0004" w:rsidRPr="00B62F66" w:rsidRDefault="4FD1E9FA" w:rsidP="60C56BDF">
      <w:pPr>
        <w:spacing w:after="0" w:line="360" w:lineRule="auto"/>
      </w:pPr>
      <w:r>
        <w:t>As noted earlier, the ability to protect the health, safety and wellbeing of both</w:t>
      </w:r>
      <w:r w:rsidR="2A9BD54F">
        <w:t xml:space="preserve"> ECE</w:t>
      </w:r>
      <w:r>
        <w:t xml:space="preserve"> children and staff would be impacted</w:t>
      </w:r>
      <w:r w:rsidR="3C2194ED">
        <w:t xml:space="preserve"> by any moves to weaken regulations around the need to employ fully qualified staff, lower child protection screening requirements and </w:t>
      </w:r>
      <w:r w:rsidR="060C45FA">
        <w:t>reduc</w:t>
      </w:r>
      <w:r w:rsidR="14C160B2">
        <w:t>ing</w:t>
      </w:r>
      <w:r w:rsidR="060C45FA">
        <w:t xml:space="preserve"> fire safety </w:t>
      </w:r>
      <w:r w:rsidR="5B8F95FF">
        <w:t>standards</w:t>
      </w:r>
      <w:r w:rsidR="060C45FA">
        <w:t xml:space="preserve"> in any centres.</w:t>
      </w:r>
    </w:p>
    <w:p w14:paraId="720D0331" w14:textId="12CA8BF4" w:rsidR="6AFB0004" w:rsidRPr="00B62F66" w:rsidRDefault="6AFB0004" w:rsidP="60C56BDF">
      <w:pPr>
        <w:spacing w:after="0" w:line="360" w:lineRule="auto"/>
        <w:rPr>
          <w:szCs w:val="24"/>
        </w:rPr>
      </w:pPr>
    </w:p>
    <w:p w14:paraId="298D4D02" w14:textId="386A332B" w:rsidR="6AFB0004" w:rsidRPr="00B62F66" w:rsidRDefault="15198156" w:rsidP="60C56BDF">
      <w:pPr>
        <w:spacing w:after="0" w:line="360" w:lineRule="auto"/>
      </w:pPr>
      <w:r>
        <w:t xml:space="preserve">For example, the results of any safety failures in ECE settings </w:t>
      </w:r>
      <w:r w:rsidR="65AB4F82">
        <w:t>caused by a</w:t>
      </w:r>
      <w:r>
        <w:t xml:space="preserve"> more deregulated s</w:t>
      </w:r>
      <w:r w:rsidR="782B08AA">
        <w:t>ystem</w:t>
      </w:r>
      <w:r>
        <w:t xml:space="preserve"> would be carried by the families/whānau</w:t>
      </w:r>
      <w:r w:rsidR="12C4D61D">
        <w:t xml:space="preserve"> and staff and, foremost, </w:t>
      </w:r>
      <w:r w:rsidR="2BC5D82E">
        <w:t xml:space="preserve">by </w:t>
      </w:r>
      <w:r w:rsidR="7B497E09">
        <w:t>tamariki</w:t>
      </w:r>
      <w:r w:rsidR="2BC5D82E">
        <w:t xml:space="preserve"> themselves</w:t>
      </w:r>
      <w:r w:rsidR="420FFB1D">
        <w:t xml:space="preserve"> in ongoing financial, social, health</w:t>
      </w:r>
      <w:r w:rsidR="1EABF85A">
        <w:t>, educational</w:t>
      </w:r>
      <w:r w:rsidR="420FFB1D">
        <w:t xml:space="preserve"> and emotional</w:t>
      </w:r>
      <w:r w:rsidR="50CD1C08">
        <w:t xml:space="preserve"> costs.</w:t>
      </w:r>
    </w:p>
    <w:p w14:paraId="649355AF" w14:textId="0580A43C" w:rsidR="6AFB0004" w:rsidRPr="00B62F66" w:rsidRDefault="6AFB0004" w:rsidP="60C56BDF">
      <w:pPr>
        <w:spacing w:after="0" w:line="360" w:lineRule="auto"/>
      </w:pPr>
    </w:p>
    <w:p w14:paraId="2AFA5CE7" w14:textId="12140A6E" w:rsidR="6AFB0004" w:rsidRPr="00B62F66" w:rsidRDefault="16CC4A8B" w:rsidP="60C56BDF">
      <w:pPr>
        <w:spacing w:after="0" w:line="360" w:lineRule="auto"/>
      </w:pPr>
      <w:r>
        <w:t>An example of t</w:t>
      </w:r>
      <w:r w:rsidR="77AC03B8">
        <w:t>he</w:t>
      </w:r>
      <w:r>
        <w:t xml:space="preserve"> </w:t>
      </w:r>
      <w:r w:rsidR="7DD3DE7D">
        <w:t xml:space="preserve">disproportionate </w:t>
      </w:r>
      <w:r>
        <w:t xml:space="preserve">risks </w:t>
      </w:r>
      <w:r w:rsidR="6B5FAEF7">
        <w:t>that</w:t>
      </w:r>
      <w:r>
        <w:t xml:space="preserve"> disable</w:t>
      </w:r>
      <w:r w:rsidR="57B1D24D">
        <w:t>d people</w:t>
      </w:r>
      <w:r w:rsidR="5263B5C1">
        <w:t xml:space="preserve"> (including children)</w:t>
      </w:r>
      <w:r w:rsidR="57B1D24D">
        <w:t xml:space="preserve"> </w:t>
      </w:r>
      <w:r w:rsidR="5F977D32">
        <w:t>run in</w:t>
      </w:r>
      <w:r w:rsidR="116FD1DA">
        <w:t xml:space="preserve"> emergency situations is best exemplified by what happen</w:t>
      </w:r>
      <w:r w:rsidR="4835B54F">
        <w:t xml:space="preserve">s in fires. </w:t>
      </w:r>
    </w:p>
    <w:p w14:paraId="08893DF0" w14:textId="3B307B98" w:rsidR="6AFB0004" w:rsidRPr="00B62F66" w:rsidRDefault="6AFB0004" w:rsidP="60C56BDF">
      <w:pPr>
        <w:spacing w:after="0" w:line="360" w:lineRule="auto"/>
      </w:pPr>
    </w:p>
    <w:p w14:paraId="10408D29" w14:textId="1A692AA1" w:rsidR="6AFB0004" w:rsidRPr="00B62F66" w:rsidRDefault="4835B54F" w:rsidP="60C56BDF">
      <w:pPr>
        <w:spacing w:after="0" w:line="360" w:lineRule="auto"/>
      </w:pPr>
      <w:r>
        <w:t>Research by Fire</w:t>
      </w:r>
      <w:r w:rsidR="57B1D24D">
        <w:t xml:space="preserve"> and Emergency New Zealand</w:t>
      </w:r>
      <w:r w:rsidR="3C9E7C6E">
        <w:t xml:space="preserve"> in association with the University of Otago illustrated</w:t>
      </w:r>
      <w:r w:rsidR="28DFF1F5">
        <w:t xml:space="preserve"> that out of the 118 deaths </w:t>
      </w:r>
      <w:r w:rsidR="6B99BBE6">
        <w:t>attributed to fire in the</w:t>
      </w:r>
      <w:r w:rsidR="28DFF1F5">
        <w:t xml:space="preserve"> 20</w:t>
      </w:r>
      <w:r w:rsidR="3513C8B8">
        <w:t>07-2014</w:t>
      </w:r>
      <w:r w:rsidR="00ABE3B8">
        <w:t xml:space="preserve"> period</w:t>
      </w:r>
      <w:r w:rsidR="3513C8B8">
        <w:t xml:space="preserve">, 47 deaths (45%) were of people who </w:t>
      </w:r>
      <w:r w:rsidR="78538868">
        <w:t>were found to have</w:t>
      </w:r>
      <w:r w:rsidR="3513C8B8">
        <w:t xml:space="preserve"> a pre-existing disability or health condition.</w:t>
      </w:r>
      <w:r w:rsidR="6AFB0004" w:rsidRPr="0E8FAE99">
        <w:rPr>
          <w:rStyle w:val="FootnoteReference"/>
        </w:rPr>
        <w:footnoteReference w:id="13"/>
      </w:r>
      <w:r w:rsidR="7E660C7C">
        <w:t xml:space="preserve"> </w:t>
      </w:r>
    </w:p>
    <w:p w14:paraId="08EDBADA" w14:textId="5B81DF27" w:rsidR="6AFB0004" w:rsidRPr="00B62F66" w:rsidRDefault="6AFB0004" w:rsidP="60C56BDF">
      <w:pPr>
        <w:spacing w:after="0" w:line="360" w:lineRule="auto"/>
      </w:pPr>
    </w:p>
    <w:p w14:paraId="1C379F76" w14:textId="1F6B53BE" w:rsidR="6AFB0004" w:rsidRPr="00B62F66" w:rsidRDefault="5EA2DACD" w:rsidP="60C56BDF">
      <w:pPr>
        <w:spacing w:after="0" w:line="360" w:lineRule="auto"/>
      </w:pPr>
      <w:r>
        <w:t>Currently, all childcare centres are covered by fire safety requirements but if these are relaxed in any way,</w:t>
      </w:r>
      <w:r w:rsidR="1A3B6EAD">
        <w:t xml:space="preserve"> then as the above figures show</w:t>
      </w:r>
      <w:r w:rsidR="44B74FCD">
        <w:t xml:space="preserve"> within the</w:t>
      </w:r>
      <w:r w:rsidR="64A103CE">
        <w:t xml:space="preserve"> domestic</w:t>
      </w:r>
      <w:r w:rsidR="44B74FCD">
        <w:t xml:space="preserve"> context</w:t>
      </w:r>
      <w:r w:rsidR="1A3B6EAD">
        <w:t>,</w:t>
      </w:r>
      <w:r>
        <w:t xml:space="preserve"> disabled children and</w:t>
      </w:r>
      <w:r w:rsidR="11ECA9F2">
        <w:t xml:space="preserve"> disabled</w:t>
      </w:r>
      <w:r>
        <w:t xml:space="preserve"> staff will be at </w:t>
      </w:r>
      <w:r w:rsidR="16093134">
        <w:t xml:space="preserve">even </w:t>
      </w:r>
      <w:r w:rsidR="0078BEEF">
        <w:t>greater</w:t>
      </w:r>
      <w:r w:rsidR="16093134">
        <w:t xml:space="preserve"> </w:t>
      </w:r>
      <w:r>
        <w:t xml:space="preserve">risk of death </w:t>
      </w:r>
      <w:r w:rsidR="286045F1">
        <w:t>if serious fires break out</w:t>
      </w:r>
      <w:r w:rsidR="45E69BDF">
        <w:t xml:space="preserve"> in learning facilities</w:t>
      </w:r>
      <w:r w:rsidR="286045F1">
        <w:t>.</w:t>
      </w:r>
    </w:p>
    <w:p w14:paraId="4E896631" w14:textId="7301D96A" w:rsidR="6AFB0004" w:rsidRPr="00B62F66" w:rsidRDefault="6AFB0004" w:rsidP="0E8FAE99">
      <w:pPr>
        <w:spacing w:after="0" w:line="360" w:lineRule="auto"/>
      </w:pPr>
    </w:p>
    <w:p w14:paraId="38F8DBD1" w14:textId="3F611600" w:rsidR="6AFB0004" w:rsidRPr="00B62F66" w:rsidRDefault="15C3C39B" w:rsidP="67960FC0">
      <w:pPr>
        <w:spacing w:after="0" w:line="360" w:lineRule="auto"/>
        <w:rPr>
          <w:b/>
          <w:bCs/>
          <w:color w:val="1F3864" w:themeColor="accent5" w:themeShade="80"/>
          <w:sz w:val="28"/>
          <w:szCs w:val="28"/>
        </w:rPr>
      </w:pPr>
      <w:r w:rsidRPr="0E8FAE99">
        <w:rPr>
          <w:b/>
          <w:bCs/>
          <w:color w:val="1F3864" w:themeColor="accent5" w:themeShade="80"/>
          <w:sz w:val="28"/>
          <w:szCs w:val="28"/>
        </w:rPr>
        <w:t xml:space="preserve">8.) </w:t>
      </w:r>
      <w:r w:rsidR="6AFB0004" w:rsidRPr="0E8FAE99">
        <w:rPr>
          <w:b/>
          <w:bCs/>
          <w:color w:val="1F3864" w:themeColor="accent5" w:themeShade="80"/>
          <w:sz w:val="28"/>
          <w:szCs w:val="28"/>
        </w:rPr>
        <w:t>Are the benefits reasonable, affordable, and proportionate to the costs?</w:t>
      </w:r>
    </w:p>
    <w:p w14:paraId="15D6BAE3" w14:textId="020CAC4C" w:rsidR="6AFB0004" w:rsidRPr="00B62F66" w:rsidRDefault="39567996" w:rsidP="67960FC0">
      <w:pPr>
        <w:spacing w:after="0" w:line="360" w:lineRule="auto"/>
        <w:rPr>
          <w:b/>
          <w:bCs/>
          <w:color w:val="1F3864" w:themeColor="accent5" w:themeShade="80"/>
          <w:sz w:val="28"/>
          <w:szCs w:val="28"/>
        </w:rPr>
      </w:pPr>
      <w:r w:rsidRPr="0E8FAE99">
        <w:rPr>
          <w:b/>
          <w:bCs/>
          <w:color w:val="1F3864" w:themeColor="accent5" w:themeShade="80"/>
          <w:sz w:val="28"/>
          <w:szCs w:val="28"/>
        </w:rPr>
        <w:lastRenderedPageBreak/>
        <w:t>9</w:t>
      </w:r>
      <w:r w:rsidR="56C8A508" w:rsidRPr="0E8FAE99">
        <w:rPr>
          <w:b/>
          <w:bCs/>
          <w:color w:val="1F3864" w:themeColor="accent5" w:themeShade="80"/>
          <w:sz w:val="28"/>
          <w:szCs w:val="28"/>
        </w:rPr>
        <w:t xml:space="preserve">.) </w:t>
      </w:r>
      <w:r w:rsidR="6AFB0004" w:rsidRPr="0E8FAE99">
        <w:rPr>
          <w:b/>
          <w:bCs/>
          <w:color w:val="1F3864" w:themeColor="accent5" w:themeShade="80"/>
          <w:sz w:val="28"/>
          <w:szCs w:val="28"/>
        </w:rPr>
        <w:t>What were the intended outcomes of the regulation?</w:t>
      </w:r>
    </w:p>
    <w:p w14:paraId="42B8C9E1" w14:textId="0E4DA5C9" w:rsidR="6AFB0004" w:rsidRPr="00B62F66" w:rsidRDefault="1CC83804" w:rsidP="67960FC0">
      <w:pPr>
        <w:spacing w:after="0" w:line="360" w:lineRule="auto"/>
        <w:rPr>
          <w:b/>
          <w:bCs/>
          <w:color w:val="1F3864" w:themeColor="accent5" w:themeShade="80"/>
          <w:sz w:val="28"/>
          <w:szCs w:val="28"/>
        </w:rPr>
      </w:pPr>
      <w:r w:rsidRPr="0E8FAE99">
        <w:rPr>
          <w:b/>
          <w:bCs/>
          <w:color w:val="1F3864" w:themeColor="accent5" w:themeShade="80"/>
          <w:sz w:val="28"/>
          <w:szCs w:val="28"/>
        </w:rPr>
        <w:t>1</w:t>
      </w:r>
      <w:r w:rsidR="36411A60" w:rsidRPr="0E8FAE99">
        <w:rPr>
          <w:b/>
          <w:bCs/>
          <w:color w:val="1F3864" w:themeColor="accent5" w:themeShade="80"/>
          <w:sz w:val="28"/>
          <w:szCs w:val="28"/>
        </w:rPr>
        <w:t>0</w:t>
      </w:r>
      <w:r w:rsidRPr="0E8FAE99">
        <w:rPr>
          <w:b/>
          <w:bCs/>
          <w:color w:val="1F3864" w:themeColor="accent5" w:themeShade="80"/>
          <w:sz w:val="28"/>
          <w:szCs w:val="28"/>
        </w:rPr>
        <w:t xml:space="preserve">.) </w:t>
      </w:r>
      <w:r w:rsidR="6AFB0004" w:rsidRPr="0E8FAE99">
        <w:rPr>
          <w:b/>
          <w:bCs/>
          <w:color w:val="1F3864" w:themeColor="accent5" w:themeShade="80"/>
          <w:sz w:val="28"/>
          <w:szCs w:val="28"/>
        </w:rPr>
        <w:t>How well are the regulations achieving their purpose?</w:t>
      </w:r>
    </w:p>
    <w:p w14:paraId="054F7852" w14:textId="4359103C" w:rsidR="67960FC0" w:rsidRPr="00B62F66" w:rsidRDefault="67960FC0" w:rsidP="60C56BDF">
      <w:pPr>
        <w:spacing w:after="0" w:line="360" w:lineRule="auto"/>
        <w:rPr>
          <w:b/>
          <w:bCs/>
          <w:color w:val="1F3864" w:themeColor="accent5" w:themeShade="80"/>
          <w:sz w:val="28"/>
          <w:szCs w:val="28"/>
        </w:rPr>
      </w:pPr>
    </w:p>
    <w:p w14:paraId="6CB90A55" w14:textId="497CFF7F" w:rsidR="67960FC0" w:rsidRPr="00B62F66" w:rsidRDefault="7C2DA640" w:rsidP="60C56BDF">
      <w:pPr>
        <w:spacing w:after="0" w:line="360" w:lineRule="auto"/>
        <w:rPr>
          <w:szCs w:val="24"/>
        </w:rPr>
      </w:pPr>
      <w:r w:rsidRPr="60C56BDF">
        <w:rPr>
          <w:szCs w:val="24"/>
        </w:rPr>
        <w:t xml:space="preserve">DPA will answer the above questions as one given that these are interrelated. </w:t>
      </w:r>
    </w:p>
    <w:p w14:paraId="7603C863" w14:textId="1EAA3F36" w:rsidR="67960FC0" w:rsidRPr="00B62F66" w:rsidRDefault="67960FC0" w:rsidP="0E8FAE99">
      <w:pPr>
        <w:spacing w:after="0" w:line="360" w:lineRule="auto"/>
      </w:pPr>
    </w:p>
    <w:p w14:paraId="785E6F79" w14:textId="5CB232BB" w:rsidR="67960FC0" w:rsidRPr="00B62F66" w:rsidRDefault="3FF8551F" w:rsidP="60C56BDF">
      <w:pPr>
        <w:spacing w:after="0" w:line="360" w:lineRule="auto"/>
      </w:pPr>
      <w:r>
        <w:t>As we outlined earlier, the case</w:t>
      </w:r>
      <w:r w:rsidR="12AE29B2">
        <w:t xml:space="preserve"> for deregulation has not been </w:t>
      </w:r>
      <w:r w:rsidR="0AE442C0">
        <w:t xml:space="preserve">robustly </w:t>
      </w:r>
      <w:r w:rsidR="12AE29B2">
        <w:t>made and what limited case th</w:t>
      </w:r>
      <w:r w:rsidR="082219D6">
        <w:t>at could be made for it in terms of declining enrolments ha</w:t>
      </w:r>
      <w:r w:rsidR="3E82C1C8">
        <w:t>s been count</w:t>
      </w:r>
      <w:r w:rsidR="297515DB">
        <w:t>ered</w:t>
      </w:r>
      <w:r w:rsidR="3E82C1C8">
        <w:t xml:space="preserve"> by</w:t>
      </w:r>
      <w:r w:rsidR="082219D6">
        <w:t xml:space="preserve"> the increase in enrolments </w:t>
      </w:r>
      <w:r w:rsidR="4B88B1B4">
        <w:t>in t</w:t>
      </w:r>
      <w:r w:rsidR="082219D6">
        <w:t>he year to June 2023.</w:t>
      </w:r>
    </w:p>
    <w:p w14:paraId="4433A7FF" w14:textId="03F2878F" w:rsidR="67960FC0" w:rsidRPr="00B62F66" w:rsidRDefault="67960FC0" w:rsidP="60C56BDF">
      <w:pPr>
        <w:spacing w:after="0" w:line="360" w:lineRule="auto"/>
        <w:rPr>
          <w:szCs w:val="24"/>
        </w:rPr>
      </w:pPr>
    </w:p>
    <w:p w14:paraId="0E739EFE" w14:textId="5D0A01AC" w:rsidR="0008707E" w:rsidRPr="00B62F66" w:rsidRDefault="34E41692" w:rsidP="60C56BDF">
      <w:pPr>
        <w:spacing w:after="0" w:line="360" w:lineRule="auto"/>
        <w:rPr>
          <w:szCs w:val="24"/>
        </w:rPr>
      </w:pPr>
      <w:r w:rsidRPr="60C56BDF">
        <w:rPr>
          <w:szCs w:val="24"/>
        </w:rPr>
        <w:t xml:space="preserve">DPA believes that the current regulations </w:t>
      </w:r>
      <w:r w:rsidR="4F130330" w:rsidRPr="60C56BDF">
        <w:rPr>
          <w:szCs w:val="24"/>
        </w:rPr>
        <w:t>are at least achieving their purpose in</w:t>
      </w:r>
      <w:r w:rsidRPr="60C56BDF">
        <w:rPr>
          <w:szCs w:val="24"/>
        </w:rPr>
        <w:t xml:space="preserve"> working to deliver </w:t>
      </w:r>
      <w:r w:rsidR="39D53A56" w:rsidRPr="60C56BDF">
        <w:rPr>
          <w:szCs w:val="24"/>
        </w:rPr>
        <w:t>safe, quality learning environments which benefit both disabled and non-disabled children alike.</w:t>
      </w:r>
    </w:p>
    <w:p w14:paraId="3C94C09A" w14:textId="768C8385" w:rsidR="67960FC0" w:rsidRPr="00B62F66" w:rsidRDefault="67960FC0" w:rsidP="67960FC0">
      <w:pPr>
        <w:spacing w:after="0" w:line="360" w:lineRule="auto"/>
        <w:rPr>
          <w:color w:val="1F3864" w:themeColor="accent5" w:themeShade="80"/>
          <w:szCs w:val="24"/>
        </w:rPr>
      </w:pPr>
    </w:p>
    <w:p w14:paraId="5700CBE6" w14:textId="1A60FF12" w:rsidR="6AFB0004" w:rsidRPr="00B62F66" w:rsidRDefault="40C951F7" w:rsidP="67960FC0">
      <w:pPr>
        <w:spacing w:after="0" w:line="360" w:lineRule="auto"/>
        <w:rPr>
          <w:b/>
          <w:bCs/>
          <w:color w:val="1F3864" w:themeColor="accent5" w:themeShade="80"/>
          <w:sz w:val="28"/>
          <w:szCs w:val="28"/>
        </w:rPr>
      </w:pPr>
      <w:r w:rsidRPr="0E8FAE99">
        <w:rPr>
          <w:b/>
          <w:bCs/>
          <w:color w:val="1F3864" w:themeColor="accent5" w:themeShade="80"/>
          <w:sz w:val="28"/>
          <w:szCs w:val="28"/>
        </w:rPr>
        <w:t>1</w:t>
      </w:r>
      <w:r w:rsidR="489ACC2B" w:rsidRPr="0E8FAE99">
        <w:rPr>
          <w:b/>
          <w:bCs/>
          <w:color w:val="1F3864" w:themeColor="accent5" w:themeShade="80"/>
          <w:sz w:val="28"/>
          <w:szCs w:val="28"/>
        </w:rPr>
        <w:t>1</w:t>
      </w:r>
      <w:r w:rsidRPr="0E8FAE99">
        <w:rPr>
          <w:b/>
          <w:bCs/>
          <w:color w:val="1F3864" w:themeColor="accent5" w:themeShade="80"/>
          <w:sz w:val="28"/>
          <w:szCs w:val="28"/>
        </w:rPr>
        <w:t xml:space="preserve">.) </w:t>
      </w:r>
      <w:r w:rsidR="6AFB0004" w:rsidRPr="0E8FAE99">
        <w:rPr>
          <w:b/>
          <w:bCs/>
          <w:color w:val="1F3864" w:themeColor="accent5" w:themeShade="80"/>
          <w:sz w:val="28"/>
          <w:szCs w:val="28"/>
        </w:rPr>
        <w:t>How are the regulatory agencies carrying out their roles?</w:t>
      </w:r>
    </w:p>
    <w:p w14:paraId="6EADF671" w14:textId="45CED218" w:rsidR="00BB7E50" w:rsidRDefault="00BB7E50" w:rsidP="5212FB62">
      <w:pPr>
        <w:spacing w:after="0" w:line="360" w:lineRule="auto"/>
      </w:pPr>
    </w:p>
    <w:p w14:paraId="2609B8FD" w14:textId="490A65E8" w:rsidR="00BB7E50" w:rsidRDefault="7FAEDE27" w:rsidP="67960FC0">
      <w:pPr>
        <w:spacing w:after="120" w:line="360" w:lineRule="auto"/>
      </w:pPr>
      <w:r>
        <w:t xml:space="preserve">DPA </w:t>
      </w:r>
      <w:r w:rsidR="171ABA55">
        <w:t xml:space="preserve">recommends that if there are any issues with coordinating the regulation of various aspects of the early childhood sector that these could be resolved by having the Ministry of Education take the lead in </w:t>
      </w:r>
      <w:r w:rsidR="0FC43B45">
        <w:t>encouraging greater coo</w:t>
      </w:r>
      <w:r w:rsidR="583F02B2">
        <w:t>rdination</w:t>
      </w:r>
      <w:r w:rsidR="0FC43B45">
        <w:t xml:space="preserve"> amongst various bodies such as Fire and Emergency New Zealand, WorkSafe, NZ Qualifications Authority and </w:t>
      </w:r>
      <w:proofErr w:type="spellStart"/>
      <w:r w:rsidR="0FC43B45">
        <w:t>Oranga</w:t>
      </w:r>
      <w:proofErr w:type="spellEnd"/>
      <w:r w:rsidR="0FC43B45">
        <w:t xml:space="preserve"> Tamariki</w:t>
      </w:r>
      <w:r w:rsidR="3C977335">
        <w:t>.</w:t>
      </w:r>
    </w:p>
    <w:p w14:paraId="144457B6" w14:textId="78CE9748" w:rsidR="3C977335" w:rsidRDefault="3C977335" w:rsidP="60C56BDF">
      <w:pPr>
        <w:spacing w:after="120" w:line="360" w:lineRule="auto"/>
        <w:rPr>
          <w:b/>
          <w:bCs/>
        </w:rPr>
      </w:pPr>
      <w:r w:rsidRPr="0E8FAE99">
        <w:rPr>
          <w:b/>
          <w:bCs/>
        </w:rPr>
        <w:t xml:space="preserve">Recommendation </w:t>
      </w:r>
      <w:r w:rsidR="71DA7FA2" w:rsidRPr="0E8FAE99">
        <w:rPr>
          <w:b/>
          <w:bCs/>
        </w:rPr>
        <w:t>4</w:t>
      </w:r>
      <w:r w:rsidR="78D405F4" w:rsidRPr="0E8FAE99">
        <w:rPr>
          <w:b/>
          <w:bCs/>
        </w:rPr>
        <w:t xml:space="preserve">: </w:t>
      </w:r>
      <w:r w:rsidR="78D405F4">
        <w:t>that the Ministry of Education take a greater lead in coordinating the various regulatory stakeholders involved in the ECE sector.</w:t>
      </w:r>
    </w:p>
    <w:sectPr w:rsidR="3C977335"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286D" w14:textId="77777777" w:rsidR="002703DC" w:rsidRDefault="002703DC" w:rsidP="005602D3">
      <w:pPr>
        <w:spacing w:after="0" w:line="240" w:lineRule="auto"/>
      </w:pPr>
      <w:r>
        <w:separator/>
      </w:r>
    </w:p>
  </w:endnote>
  <w:endnote w:type="continuationSeparator" w:id="0">
    <w:p w14:paraId="773B0D14" w14:textId="77777777" w:rsidR="002703DC" w:rsidRDefault="002703DC" w:rsidP="005602D3">
      <w:pPr>
        <w:spacing w:after="0" w:line="240" w:lineRule="auto"/>
      </w:pPr>
      <w:r>
        <w:continuationSeparator/>
      </w:r>
    </w:p>
  </w:endnote>
  <w:endnote w:type="continuationNotice" w:id="1">
    <w:p w14:paraId="39655DD7"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925" w14:textId="77777777" w:rsidR="002703DC" w:rsidRDefault="002703DC" w:rsidP="005602D3">
      <w:pPr>
        <w:spacing w:after="0" w:line="240" w:lineRule="auto"/>
      </w:pPr>
    </w:p>
  </w:footnote>
  <w:footnote w:type="continuationSeparator" w:id="0">
    <w:p w14:paraId="499DA4C2" w14:textId="77777777" w:rsidR="002703DC" w:rsidRDefault="002703DC" w:rsidP="005602D3">
      <w:pPr>
        <w:spacing w:after="0" w:line="240" w:lineRule="auto"/>
      </w:pPr>
      <w:r>
        <w:continuationSeparator/>
      </w:r>
    </w:p>
  </w:footnote>
  <w:footnote w:type="continuationNotice" w:id="1">
    <w:p w14:paraId="3F8885CB"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3C061B8F" w14:textId="2B40EC68" w:rsidR="5212FB62" w:rsidRDefault="5212FB62" w:rsidP="5212FB62">
      <w:pPr>
        <w:pStyle w:val="FootnoteText"/>
      </w:pPr>
      <w:r w:rsidRPr="5212FB62">
        <w:rPr>
          <w:rStyle w:val="FootnoteReference"/>
        </w:rPr>
        <w:footnoteRef/>
      </w:r>
      <w:r>
        <w:t xml:space="preserve"> </w:t>
      </w:r>
      <w:hyperlink r:id="rId2">
        <w:r w:rsidRPr="5212FB62">
          <w:rPr>
            <w:rStyle w:val="Hyperlink"/>
            <w:rFonts w:eastAsia="Arial" w:cs="Arial"/>
          </w:rPr>
          <w:t>https://www.odi.govt.nz/nz-disability-strategy</w:t>
        </w:r>
      </w:hyperlink>
    </w:p>
  </w:footnote>
  <w:footnote w:id="4">
    <w:p w14:paraId="06805FD2" w14:textId="721DF434" w:rsidR="60C56BDF" w:rsidRDefault="60C56BDF" w:rsidP="60C56BDF">
      <w:pPr>
        <w:pStyle w:val="FootnoteText"/>
      </w:pPr>
      <w:r w:rsidRPr="60C56BDF">
        <w:rPr>
          <w:rStyle w:val="FootnoteReference"/>
        </w:rPr>
        <w:footnoteRef/>
      </w:r>
      <w:r>
        <w:t xml:space="preserve"> </w:t>
      </w:r>
      <w:hyperlink r:id="rId3">
        <w:r w:rsidRPr="60C56BDF">
          <w:rPr>
            <w:rStyle w:val="Hyperlink"/>
          </w:rPr>
          <w:t>https://www.educationcounts.govt.nz/publications/ECE/annual-early-childhood-education-census/annual-ece-census-2022-fact-sheets</w:t>
        </w:r>
      </w:hyperlink>
    </w:p>
    <w:p w14:paraId="5011826D" w14:textId="1617B551" w:rsidR="60C56BDF" w:rsidRDefault="60C56BDF" w:rsidP="60C56BDF">
      <w:pPr>
        <w:pStyle w:val="FootnoteText"/>
      </w:pPr>
    </w:p>
  </w:footnote>
  <w:footnote w:id="5">
    <w:p w14:paraId="198E18A9" w14:textId="6C496EBD" w:rsidR="60C56BDF" w:rsidRDefault="60C56BDF" w:rsidP="60C56BDF">
      <w:pPr>
        <w:pStyle w:val="FootnoteText"/>
      </w:pPr>
      <w:r w:rsidRPr="60C56BDF">
        <w:rPr>
          <w:rStyle w:val="FootnoteReference"/>
        </w:rPr>
        <w:footnoteRef/>
      </w:r>
      <w:r>
        <w:t xml:space="preserve"> </w:t>
      </w:r>
      <w:hyperlink r:id="rId4">
        <w:r w:rsidRPr="60C56BDF">
          <w:rPr>
            <w:rStyle w:val="Hyperlink"/>
          </w:rPr>
          <w:t>https://www.educationcounts.govt.nz/__data/assets/pdf_file/0004/243778/ECE-Census-2023-Participation-Fact-Sheet.pdf</w:t>
        </w:r>
      </w:hyperlink>
    </w:p>
    <w:p w14:paraId="2BFCC5E4" w14:textId="49AEC2B4" w:rsidR="60C56BDF" w:rsidRDefault="60C56BDF" w:rsidP="60C56BDF">
      <w:pPr>
        <w:pStyle w:val="FootnoteText"/>
      </w:pPr>
    </w:p>
  </w:footnote>
  <w:footnote w:id="6">
    <w:p w14:paraId="6D9D8E3F" w14:textId="50C030D3" w:rsidR="00213AFA" w:rsidRDefault="00213AFA">
      <w:pPr>
        <w:pStyle w:val="FootnoteText"/>
      </w:pPr>
      <w:r>
        <w:rPr>
          <w:rStyle w:val="FootnoteReference"/>
        </w:rPr>
        <w:footnoteRef/>
      </w:r>
      <w:r w:rsidR="15790C20">
        <w:t xml:space="preserve"> </w:t>
      </w:r>
      <w:hyperlink r:id="rId5">
        <w:r w:rsidR="15790C20" w:rsidRPr="15790C20">
          <w:rPr>
            <w:rStyle w:val="Hyperlink"/>
          </w:rPr>
          <w:t>https://evidence.ero.govt.nz/documents/a-great-start-education-for-disabled-children-in-early-childhood</w:t>
        </w:r>
      </w:hyperlink>
    </w:p>
    <w:p w14:paraId="6859C8E1" w14:textId="586242C1" w:rsidR="00213AFA" w:rsidRDefault="00213AFA">
      <w:pPr>
        <w:pStyle w:val="FootnoteText"/>
      </w:pPr>
      <w:r>
        <w:t xml:space="preserve"> </w:t>
      </w:r>
    </w:p>
  </w:footnote>
  <w:footnote w:id="7">
    <w:p w14:paraId="4791B0F1" w14:textId="3A689C98" w:rsidR="00213AFA" w:rsidRDefault="00213AFA">
      <w:pPr>
        <w:pStyle w:val="FootnoteText"/>
      </w:pPr>
      <w:r>
        <w:rPr>
          <w:rStyle w:val="FootnoteReference"/>
        </w:rPr>
        <w:footnoteRef/>
      </w:r>
      <w:r w:rsidR="15790C20">
        <w:t xml:space="preserve"> </w:t>
      </w:r>
      <w:hyperlink r:id="rId6">
        <w:r w:rsidR="15790C20" w:rsidRPr="15790C20">
          <w:rPr>
            <w:rStyle w:val="Hyperlink"/>
          </w:rPr>
          <w:t>https://www.equitythrougheducation.nz/latest-news/2023/9/28/fully-inclusive-early-childhood-education-are-we-there-yet</w:t>
        </w:r>
      </w:hyperlink>
    </w:p>
    <w:p w14:paraId="5C840DE7" w14:textId="5E7B5011" w:rsidR="00213AFA" w:rsidRDefault="00213AFA">
      <w:pPr>
        <w:pStyle w:val="FootnoteText"/>
      </w:pPr>
      <w:r>
        <w:t xml:space="preserve"> </w:t>
      </w:r>
    </w:p>
  </w:footnote>
  <w:footnote w:id="8">
    <w:p w14:paraId="79B7D023" w14:textId="23EC8799" w:rsidR="00CA66F6" w:rsidRDefault="00CA66F6">
      <w:pPr>
        <w:pStyle w:val="FootnoteText"/>
      </w:pPr>
      <w:r>
        <w:rPr>
          <w:rStyle w:val="FootnoteReference"/>
        </w:rPr>
        <w:footnoteRef/>
      </w:r>
      <w:r w:rsidR="15790C20">
        <w:t xml:space="preserve"> </w:t>
      </w:r>
      <w:hyperlink r:id="rId7">
        <w:r w:rsidR="15790C20" w:rsidRPr="15790C20">
          <w:rPr>
            <w:rStyle w:val="Hyperlink"/>
          </w:rPr>
          <w:t>https://www.equitythrougheducation.nz/latest-news/2023/9/28/fully-inclusive-early-childhood-education-are-we-there-yet</w:t>
        </w:r>
      </w:hyperlink>
    </w:p>
    <w:p w14:paraId="0CE61A7C" w14:textId="04C2190F" w:rsidR="00CA66F6" w:rsidRDefault="00CA66F6">
      <w:pPr>
        <w:pStyle w:val="FootnoteText"/>
      </w:pPr>
      <w:r>
        <w:t xml:space="preserve"> </w:t>
      </w:r>
    </w:p>
  </w:footnote>
  <w:footnote w:id="9">
    <w:p w14:paraId="72DE299C" w14:textId="1734EFB8" w:rsidR="00071EA4" w:rsidRDefault="00071EA4">
      <w:pPr>
        <w:pStyle w:val="FootnoteText"/>
      </w:pPr>
      <w:r>
        <w:rPr>
          <w:rStyle w:val="FootnoteReference"/>
        </w:rPr>
        <w:footnoteRef/>
      </w:r>
      <w:r w:rsidR="15790C20">
        <w:t xml:space="preserve"> </w:t>
      </w:r>
      <w:hyperlink r:id="rId8">
        <w:r w:rsidR="15790C20" w:rsidRPr="15790C20">
          <w:rPr>
            <w:rStyle w:val="Hyperlink"/>
          </w:rPr>
          <w:t>https://www.education.govt.nz/assets/Documents/Early-Childhood/ELS-Te-Whariki-Early-Childhood-Curriculum-ENG-Web.pdf</w:t>
        </w:r>
      </w:hyperlink>
    </w:p>
    <w:p w14:paraId="56D47103" w14:textId="3E9A6DB3" w:rsidR="00071EA4" w:rsidRDefault="00071EA4">
      <w:pPr>
        <w:pStyle w:val="FootnoteText"/>
      </w:pPr>
      <w:r>
        <w:t xml:space="preserve"> </w:t>
      </w:r>
    </w:p>
  </w:footnote>
  <w:footnote w:id="10">
    <w:p w14:paraId="29D14C87" w14:textId="3C731490" w:rsidR="0E8FAE99" w:rsidRDefault="0E8FAE99" w:rsidP="0E8FAE99">
      <w:pPr>
        <w:pStyle w:val="FootnoteText"/>
      </w:pPr>
      <w:r w:rsidRPr="0E8FAE99">
        <w:rPr>
          <w:rStyle w:val="FootnoteReference"/>
        </w:rPr>
        <w:footnoteRef/>
      </w:r>
      <w:r>
        <w:t xml:space="preserve"> </w:t>
      </w:r>
      <w:hyperlink r:id="rId9">
        <w:r w:rsidRPr="0E8FAE99">
          <w:rPr>
            <w:rStyle w:val="Hyperlink"/>
          </w:rPr>
          <w:t>https://www.odi.govt.nz/home/about-disability/key-facts-about-disability-in-new-zealand/</w:t>
        </w:r>
      </w:hyperlink>
    </w:p>
    <w:p w14:paraId="75C08D4D" w14:textId="46CCFBF8" w:rsidR="0E8FAE99" w:rsidRDefault="0E8FAE99" w:rsidP="0E8FAE99">
      <w:pPr>
        <w:pStyle w:val="FootnoteText"/>
      </w:pPr>
    </w:p>
  </w:footnote>
  <w:footnote w:id="11">
    <w:p w14:paraId="4553D38C" w14:textId="7DE60B8E" w:rsidR="00280AA8" w:rsidRDefault="00280AA8">
      <w:pPr>
        <w:pStyle w:val="FootnoteText"/>
      </w:pPr>
      <w:r>
        <w:rPr>
          <w:rStyle w:val="FootnoteReference"/>
        </w:rPr>
        <w:footnoteRef/>
      </w:r>
      <w:r w:rsidR="15790C20">
        <w:t xml:space="preserve"> </w:t>
      </w:r>
      <w:hyperlink r:id="rId10">
        <w:r w:rsidR="15790C20" w:rsidRPr="15790C20">
          <w:rPr>
            <w:rStyle w:val="Hyperlink"/>
          </w:rPr>
          <w:t>https://oece.nz/public/news-and-views/stories/budget-2024-early-childhood-education/</w:t>
        </w:r>
      </w:hyperlink>
    </w:p>
    <w:p w14:paraId="153FB027" w14:textId="38D0B3F2" w:rsidR="00280AA8" w:rsidRDefault="00280AA8">
      <w:pPr>
        <w:pStyle w:val="FootnoteText"/>
      </w:pPr>
      <w:r>
        <w:t xml:space="preserve"> </w:t>
      </w:r>
    </w:p>
  </w:footnote>
  <w:footnote w:id="12">
    <w:p w14:paraId="5695D45C" w14:textId="33117851" w:rsidR="00F057E5" w:rsidRDefault="00F057E5">
      <w:pPr>
        <w:pStyle w:val="FootnoteText"/>
      </w:pPr>
      <w:r>
        <w:rPr>
          <w:rStyle w:val="FootnoteReference"/>
        </w:rPr>
        <w:footnoteRef/>
      </w:r>
      <w:r w:rsidR="15790C20">
        <w:t xml:space="preserve"> </w:t>
      </w:r>
      <w:hyperlink r:id="rId11">
        <w:r w:rsidR="15790C20" w:rsidRPr="15790C20">
          <w:rPr>
            <w:rStyle w:val="Hyperlink"/>
          </w:rPr>
          <w:t>https://www.abuseincare.org.nz/reports/whanaketia</w:t>
        </w:r>
      </w:hyperlink>
    </w:p>
    <w:p w14:paraId="23C70206" w14:textId="79E55364" w:rsidR="00F057E5" w:rsidRDefault="00F057E5">
      <w:pPr>
        <w:pStyle w:val="FootnoteText"/>
      </w:pPr>
      <w:r>
        <w:t xml:space="preserve"> </w:t>
      </w:r>
    </w:p>
  </w:footnote>
  <w:footnote w:id="13">
    <w:p w14:paraId="6CEB4471" w14:textId="58D761A9" w:rsidR="0E8FAE99" w:rsidRDefault="0E8FAE99" w:rsidP="0E8FAE99">
      <w:pPr>
        <w:pStyle w:val="FootnoteText"/>
      </w:pPr>
      <w:r w:rsidRPr="0E8FAE99">
        <w:rPr>
          <w:rStyle w:val="FootnoteReference"/>
        </w:rPr>
        <w:footnoteRef/>
      </w:r>
      <w:r>
        <w:t xml:space="preserve"> </w:t>
      </w:r>
      <w:hyperlink r:id="rId12">
        <w:r w:rsidRPr="0E8FAE99">
          <w:rPr>
            <w:rStyle w:val="Hyperlink"/>
          </w:rPr>
          <w:t>https://fireandemergency.nz/assets/Documents/Files/Report-167-Unintentional-domestic-fire-related-injury-in-New-Zealand.pdf</w:t>
        </w:r>
      </w:hyperlink>
    </w:p>
    <w:p w14:paraId="5A8B56C8" w14:textId="5AFC9286" w:rsidR="0E8FAE99" w:rsidRDefault="0E8FAE99" w:rsidP="0E8FAE99">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C436D84"/>
    <w:multiLevelType w:val="hybridMultilevel"/>
    <w:tmpl w:val="2F46D516"/>
    <w:lvl w:ilvl="0" w:tplc="6DBE7EF2">
      <w:start w:val="1"/>
      <w:numFmt w:val="decimal"/>
      <w:lvlText w:val="%1."/>
      <w:lvlJc w:val="left"/>
      <w:pPr>
        <w:ind w:left="720" w:hanging="360"/>
      </w:pPr>
    </w:lvl>
    <w:lvl w:ilvl="1" w:tplc="679414F6">
      <w:start w:val="1"/>
      <w:numFmt w:val="lowerLetter"/>
      <w:lvlText w:val="%2."/>
      <w:lvlJc w:val="left"/>
      <w:pPr>
        <w:ind w:left="1440" w:hanging="360"/>
      </w:pPr>
    </w:lvl>
    <w:lvl w:ilvl="2" w:tplc="8EC22A74">
      <w:start w:val="1"/>
      <w:numFmt w:val="lowerRoman"/>
      <w:lvlText w:val="%3."/>
      <w:lvlJc w:val="right"/>
      <w:pPr>
        <w:ind w:left="2160" w:hanging="180"/>
      </w:pPr>
    </w:lvl>
    <w:lvl w:ilvl="3" w:tplc="203847A6">
      <w:start w:val="1"/>
      <w:numFmt w:val="decimal"/>
      <w:lvlText w:val="%4."/>
      <w:lvlJc w:val="left"/>
      <w:pPr>
        <w:ind w:left="2880" w:hanging="360"/>
      </w:pPr>
    </w:lvl>
    <w:lvl w:ilvl="4" w:tplc="3D868F48">
      <w:start w:val="1"/>
      <w:numFmt w:val="lowerLetter"/>
      <w:lvlText w:val="%5."/>
      <w:lvlJc w:val="left"/>
      <w:pPr>
        <w:ind w:left="3600" w:hanging="360"/>
      </w:pPr>
    </w:lvl>
    <w:lvl w:ilvl="5" w:tplc="4C20CC88">
      <w:start w:val="1"/>
      <w:numFmt w:val="lowerRoman"/>
      <w:lvlText w:val="%6."/>
      <w:lvlJc w:val="right"/>
      <w:pPr>
        <w:ind w:left="4320" w:hanging="180"/>
      </w:pPr>
    </w:lvl>
    <w:lvl w:ilvl="6" w:tplc="25ACAF4E">
      <w:start w:val="1"/>
      <w:numFmt w:val="decimal"/>
      <w:lvlText w:val="%7."/>
      <w:lvlJc w:val="left"/>
      <w:pPr>
        <w:ind w:left="5040" w:hanging="360"/>
      </w:pPr>
    </w:lvl>
    <w:lvl w:ilvl="7" w:tplc="C9348BEC">
      <w:start w:val="1"/>
      <w:numFmt w:val="lowerLetter"/>
      <w:lvlText w:val="%8."/>
      <w:lvlJc w:val="left"/>
      <w:pPr>
        <w:ind w:left="5760" w:hanging="360"/>
      </w:pPr>
    </w:lvl>
    <w:lvl w:ilvl="8" w:tplc="51303252">
      <w:start w:val="1"/>
      <w:numFmt w:val="lowerRoman"/>
      <w:lvlText w:val="%9."/>
      <w:lvlJc w:val="right"/>
      <w:pPr>
        <w:ind w:left="6480" w:hanging="180"/>
      </w:pPr>
    </w:lvl>
  </w:abstractNum>
  <w:abstractNum w:abstractNumId="3" w15:restartNumberingAfterBreak="0">
    <w:nsid w:val="104602B1"/>
    <w:multiLevelType w:val="hybridMultilevel"/>
    <w:tmpl w:val="FB42D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184B27"/>
    <w:multiLevelType w:val="hybridMultilevel"/>
    <w:tmpl w:val="E760DF94"/>
    <w:lvl w:ilvl="0" w:tplc="11FEB6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8F4E59"/>
    <w:multiLevelType w:val="hybridMultilevel"/>
    <w:tmpl w:val="FA124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E7FA2A"/>
    <w:multiLevelType w:val="hybridMultilevel"/>
    <w:tmpl w:val="237E1E28"/>
    <w:lvl w:ilvl="0" w:tplc="60C4C2C2">
      <w:start w:val="1"/>
      <w:numFmt w:val="bullet"/>
      <w:lvlText w:val=""/>
      <w:lvlJc w:val="left"/>
      <w:pPr>
        <w:ind w:left="720" w:hanging="360"/>
      </w:pPr>
      <w:rPr>
        <w:rFonts w:ascii="Symbol" w:hAnsi="Symbol" w:hint="default"/>
      </w:rPr>
    </w:lvl>
    <w:lvl w:ilvl="1" w:tplc="17C65456">
      <w:start w:val="1"/>
      <w:numFmt w:val="bullet"/>
      <w:lvlText w:val="o"/>
      <w:lvlJc w:val="left"/>
      <w:pPr>
        <w:ind w:left="1440" w:hanging="360"/>
      </w:pPr>
      <w:rPr>
        <w:rFonts w:ascii="Courier New" w:hAnsi="Courier New" w:hint="default"/>
      </w:rPr>
    </w:lvl>
    <w:lvl w:ilvl="2" w:tplc="B8EE1666">
      <w:start w:val="1"/>
      <w:numFmt w:val="bullet"/>
      <w:lvlText w:val=""/>
      <w:lvlJc w:val="left"/>
      <w:pPr>
        <w:ind w:left="2160" w:hanging="360"/>
      </w:pPr>
      <w:rPr>
        <w:rFonts w:ascii="Wingdings" w:hAnsi="Wingdings" w:hint="default"/>
      </w:rPr>
    </w:lvl>
    <w:lvl w:ilvl="3" w:tplc="CAD28824">
      <w:start w:val="1"/>
      <w:numFmt w:val="bullet"/>
      <w:lvlText w:val=""/>
      <w:lvlJc w:val="left"/>
      <w:pPr>
        <w:ind w:left="2880" w:hanging="360"/>
      </w:pPr>
      <w:rPr>
        <w:rFonts w:ascii="Symbol" w:hAnsi="Symbol" w:hint="default"/>
      </w:rPr>
    </w:lvl>
    <w:lvl w:ilvl="4" w:tplc="2D56BDC6">
      <w:start w:val="1"/>
      <w:numFmt w:val="bullet"/>
      <w:lvlText w:val="o"/>
      <w:lvlJc w:val="left"/>
      <w:pPr>
        <w:ind w:left="3600" w:hanging="360"/>
      </w:pPr>
      <w:rPr>
        <w:rFonts w:ascii="Courier New" w:hAnsi="Courier New" w:hint="default"/>
      </w:rPr>
    </w:lvl>
    <w:lvl w:ilvl="5" w:tplc="D38A07AA">
      <w:start w:val="1"/>
      <w:numFmt w:val="bullet"/>
      <w:lvlText w:val=""/>
      <w:lvlJc w:val="left"/>
      <w:pPr>
        <w:ind w:left="4320" w:hanging="360"/>
      </w:pPr>
      <w:rPr>
        <w:rFonts w:ascii="Wingdings" w:hAnsi="Wingdings" w:hint="default"/>
      </w:rPr>
    </w:lvl>
    <w:lvl w:ilvl="6" w:tplc="42A047D2">
      <w:start w:val="1"/>
      <w:numFmt w:val="bullet"/>
      <w:lvlText w:val=""/>
      <w:lvlJc w:val="left"/>
      <w:pPr>
        <w:ind w:left="5040" w:hanging="360"/>
      </w:pPr>
      <w:rPr>
        <w:rFonts w:ascii="Symbol" w:hAnsi="Symbol" w:hint="default"/>
      </w:rPr>
    </w:lvl>
    <w:lvl w:ilvl="7" w:tplc="910013EE">
      <w:start w:val="1"/>
      <w:numFmt w:val="bullet"/>
      <w:lvlText w:val="o"/>
      <w:lvlJc w:val="left"/>
      <w:pPr>
        <w:ind w:left="5760" w:hanging="360"/>
      </w:pPr>
      <w:rPr>
        <w:rFonts w:ascii="Courier New" w:hAnsi="Courier New" w:hint="default"/>
      </w:rPr>
    </w:lvl>
    <w:lvl w:ilvl="8" w:tplc="DF14842A">
      <w:start w:val="1"/>
      <w:numFmt w:val="bullet"/>
      <w:lvlText w:val=""/>
      <w:lvlJc w:val="left"/>
      <w:pPr>
        <w:ind w:left="6480" w:hanging="360"/>
      </w:pPr>
      <w:rPr>
        <w:rFonts w:ascii="Wingdings" w:hAnsi="Wingdings" w:hint="default"/>
      </w:rPr>
    </w:lvl>
  </w:abstractNum>
  <w:abstractNum w:abstractNumId="9" w15:restartNumberingAfterBreak="0">
    <w:nsid w:val="79671549"/>
    <w:multiLevelType w:val="hybridMultilevel"/>
    <w:tmpl w:val="8DB04234"/>
    <w:lvl w:ilvl="0" w:tplc="148699A2">
      <w:start w:val="1"/>
      <w:numFmt w:val="bullet"/>
      <w:lvlText w:val=""/>
      <w:lvlJc w:val="left"/>
      <w:pPr>
        <w:ind w:left="720" w:hanging="360"/>
      </w:pPr>
      <w:rPr>
        <w:rFonts w:ascii="Symbol" w:hAnsi="Symbol" w:hint="default"/>
      </w:rPr>
    </w:lvl>
    <w:lvl w:ilvl="1" w:tplc="807E088C">
      <w:start w:val="1"/>
      <w:numFmt w:val="bullet"/>
      <w:lvlText w:val="o"/>
      <w:lvlJc w:val="left"/>
      <w:pPr>
        <w:ind w:left="1440" w:hanging="360"/>
      </w:pPr>
      <w:rPr>
        <w:rFonts w:ascii="Courier New" w:hAnsi="Courier New" w:hint="default"/>
      </w:rPr>
    </w:lvl>
    <w:lvl w:ilvl="2" w:tplc="3378C8F6">
      <w:start w:val="1"/>
      <w:numFmt w:val="bullet"/>
      <w:lvlText w:val=""/>
      <w:lvlJc w:val="left"/>
      <w:pPr>
        <w:ind w:left="2160" w:hanging="360"/>
      </w:pPr>
      <w:rPr>
        <w:rFonts w:ascii="Wingdings" w:hAnsi="Wingdings" w:hint="default"/>
      </w:rPr>
    </w:lvl>
    <w:lvl w:ilvl="3" w:tplc="0D8AC328">
      <w:start w:val="1"/>
      <w:numFmt w:val="bullet"/>
      <w:lvlText w:val=""/>
      <w:lvlJc w:val="left"/>
      <w:pPr>
        <w:ind w:left="2880" w:hanging="360"/>
      </w:pPr>
      <w:rPr>
        <w:rFonts w:ascii="Symbol" w:hAnsi="Symbol" w:hint="default"/>
      </w:rPr>
    </w:lvl>
    <w:lvl w:ilvl="4" w:tplc="5C7C7580">
      <w:start w:val="1"/>
      <w:numFmt w:val="bullet"/>
      <w:lvlText w:val="o"/>
      <w:lvlJc w:val="left"/>
      <w:pPr>
        <w:ind w:left="3600" w:hanging="360"/>
      </w:pPr>
      <w:rPr>
        <w:rFonts w:ascii="Courier New" w:hAnsi="Courier New" w:hint="default"/>
      </w:rPr>
    </w:lvl>
    <w:lvl w:ilvl="5" w:tplc="0CB4A3A0">
      <w:start w:val="1"/>
      <w:numFmt w:val="bullet"/>
      <w:lvlText w:val=""/>
      <w:lvlJc w:val="left"/>
      <w:pPr>
        <w:ind w:left="4320" w:hanging="360"/>
      </w:pPr>
      <w:rPr>
        <w:rFonts w:ascii="Wingdings" w:hAnsi="Wingdings" w:hint="default"/>
      </w:rPr>
    </w:lvl>
    <w:lvl w:ilvl="6" w:tplc="A78AE10C">
      <w:start w:val="1"/>
      <w:numFmt w:val="bullet"/>
      <w:lvlText w:val=""/>
      <w:lvlJc w:val="left"/>
      <w:pPr>
        <w:ind w:left="5040" w:hanging="360"/>
      </w:pPr>
      <w:rPr>
        <w:rFonts w:ascii="Symbol" w:hAnsi="Symbol" w:hint="default"/>
      </w:rPr>
    </w:lvl>
    <w:lvl w:ilvl="7" w:tplc="32D6A348">
      <w:start w:val="1"/>
      <w:numFmt w:val="bullet"/>
      <w:lvlText w:val="o"/>
      <w:lvlJc w:val="left"/>
      <w:pPr>
        <w:ind w:left="5760" w:hanging="360"/>
      </w:pPr>
      <w:rPr>
        <w:rFonts w:ascii="Courier New" w:hAnsi="Courier New" w:hint="default"/>
      </w:rPr>
    </w:lvl>
    <w:lvl w:ilvl="8" w:tplc="7A86E996">
      <w:start w:val="1"/>
      <w:numFmt w:val="bullet"/>
      <w:lvlText w:val=""/>
      <w:lvlJc w:val="left"/>
      <w:pPr>
        <w:ind w:left="6480" w:hanging="360"/>
      </w:pPr>
      <w:rPr>
        <w:rFonts w:ascii="Wingdings" w:hAnsi="Wingdings" w:hint="default"/>
      </w:rPr>
    </w:lvl>
  </w:abstractNum>
  <w:num w:numId="1" w16cid:durableId="1740789987">
    <w:abstractNumId w:val="2"/>
  </w:num>
  <w:num w:numId="2" w16cid:durableId="624502881">
    <w:abstractNumId w:val="8"/>
  </w:num>
  <w:num w:numId="3" w16cid:durableId="721515050">
    <w:abstractNumId w:val="9"/>
  </w:num>
  <w:num w:numId="4" w16cid:durableId="1192037444">
    <w:abstractNumId w:val="1"/>
  </w:num>
  <w:num w:numId="5" w16cid:durableId="356932750">
    <w:abstractNumId w:val="0"/>
  </w:num>
  <w:num w:numId="6" w16cid:durableId="220167830">
    <w:abstractNumId w:val="6"/>
  </w:num>
  <w:num w:numId="7" w16cid:durableId="1425418937">
    <w:abstractNumId w:val="7"/>
  </w:num>
  <w:num w:numId="8" w16cid:durableId="731541091">
    <w:abstractNumId w:val="4"/>
  </w:num>
  <w:num w:numId="9" w16cid:durableId="2005349956">
    <w:abstractNumId w:val="3"/>
  </w:num>
  <w:num w:numId="10" w16cid:durableId="14097673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403F"/>
    <w:rsid w:val="0001520C"/>
    <w:rsid w:val="00015A8A"/>
    <w:rsid w:val="00021CF7"/>
    <w:rsid w:val="00023520"/>
    <w:rsid w:val="000235BD"/>
    <w:rsid w:val="00023C6D"/>
    <w:rsid w:val="0002503A"/>
    <w:rsid w:val="000266D0"/>
    <w:rsid w:val="000269D0"/>
    <w:rsid w:val="00030886"/>
    <w:rsid w:val="00031508"/>
    <w:rsid w:val="00032A54"/>
    <w:rsid w:val="00032AC8"/>
    <w:rsid w:val="00033F1B"/>
    <w:rsid w:val="00035CDA"/>
    <w:rsid w:val="00043C03"/>
    <w:rsid w:val="00043EEA"/>
    <w:rsid w:val="0004616F"/>
    <w:rsid w:val="00055EA7"/>
    <w:rsid w:val="000563DA"/>
    <w:rsid w:val="000565CF"/>
    <w:rsid w:val="00060960"/>
    <w:rsid w:val="0006150E"/>
    <w:rsid w:val="00061633"/>
    <w:rsid w:val="000619B4"/>
    <w:rsid w:val="00061B4B"/>
    <w:rsid w:val="000629C2"/>
    <w:rsid w:val="0006372D"/>
    <w:rsid w:val="00064483"/>
    <w:rsid w:val="00071EA4"/>
    <w:rsid w:val="000744CE"/>
    <w:rsid w:val="00075DA4"/>
    <w:rsid w:val="00075E30"/>
    <w:rsid w:val="00076949"/>
    <w:rsid w:val="00077698"/>
    <w:rsid w:val="00081D4F"/>
    <w:rsid w:val="00081FD2"/>
    <w:rsid w:val="00082179"/>
    <w:rsid w:val="00083E8E"/>
    <w:rsid w:val="00085659"/>
    <w:rsid w:val="0008685F"/>
    <w:rsid w:val="0008707E"/>
    <w:rsid w:val="00087AFD"/>
    <w:rsid w:val="0008B913"/>
    <w:rsid w:val="00090C35"/>
    <w:rsid w:val="00090E59"/>
    <w:rsid w:val="00091AAE"/>
    <w:rsid w:val="00093B33"/>
    <w:rsid w:val="00094676"/>
    <w:rsid w:val="0009500D"/>
    <w:rsid w:val="000954E4"/>
    <w:rsid w:val="00096DCF"/>
    <w:rsid w:val="00097710"/>
    <w:rsid w:val="000A1606"/>
    <w:rsid w:val="000A1B0E"/>
    <w:rsid w:val="000A1BA1"/>
    <w:rsid w:val="000A53DF"/>
    <w:rsid w:val="000A5F75"/>
    <w:rsid w:val="000A6245"/>
    <w:rsid w:val="000A67E3"/>
    <w:rsid w:val="000A7B52"/>
    <w:rsid w:val="000B2525"/>
    <w:rsid w:val="000B2D00"/>
    <w:rsid w:val="000B361C"/>
    <w:rsid w:val="000B4B86"/>
    <w:rsid w:val="000B6303"/>
    <w:rsid w:val="000C0955"/>
    <w:rsid w:val="000C10AB"/>
    <w:rsid w:val="000C1B60"/>
    <w:rsid w:val="000C3348"/>
    <w:rsid w:val="000C753C"/>
    <w:rsid w:val="000D104B"/>
    <w:rsid w:val="000D1EF3"/>
    <w:rsid w:val="000D2D8D"/>
    <w:rsid w:val="000D4365"/>
    <w:rsid w:val="000D51F9"/>
    <w:rsid w:val="000D532E"/>
    <w:rsid w:val="000D6500"/>
    <w:rsid w:val="000E0BD9"/>
    <w:rsid w:val="000E20EF"/>
    <w:rsid w:val="000E2C33"/>
    <w:rsid w:val="000E3C03"/>
    <w:rsid w:val="000E421D"/>
    <w:rsid w:val="000E5108"/>
    <w:rsid w:val="000E6763"/>
    <w:rsid w:val="000E6FE4"/>
    <w:rsid w:val="000E75B9"/>
    <w:rsid w:val="000F0FD8"/>
    <w:rsid w:val="000F2C00"/>
    <w:rsid w:val="000F2DEA"/>
    <w:rsid w:val="000F38BD"/>
    <w:rsid w:val="000F40E4"/>
    <w:rsid w:val="000F44BD"/>
    <w:rsid w:val="000F5884"/>
    <w:rsid w:val="000F6D7A"/>
    <w:rsid w:val="000F6E65"/>
    <w:rsid w:val="000F79D4"/>
    <w:rsid w:val="00101E18"/>
    <w:rsid w:val="00102ECC"/>
    <w:rsid w:val="00102FC4"/>
    <w:rsid w:val="00103070"/>
    <w:rsid w:val="00103557"/>
    <w:rsid w:val="0010526E"/>
    <w:rsid w:val="00105341"/>
    <w:rsid w:val="001054C2"/>
    <w:rsid w:val="00105588"/>
    <w:rsid w:val="00107B27"/>
    <w:rsid w:val="001118EA"/>
    <w:rsid w:val="00112F07"/>
    <w:rsid w:val="00115279"/>
    <w:rsid w:val="00117177"/>
    <w:rsid w:val="00120531"/>
    <w:rsid w:val="0012239C"/>
    <w:rsid w:val="00122833"/>
    <w:rsid w:val="00123F61"/>
    <w:rsid w:val="00125D9A"/>
    <w:rsid w:val="0012761F"/>
    <w:rsid w:val="00127B8C"/>
    <w:rsid w:val="00127B8D"/>
    <w:rsid w:val="00131103"/>
    <w:rsid w:val="00131741"/>
    <w:rsid w:val="001317E3"/>
    <w:rsid w:val="00133408"/>
    <w:rsid w:val="001347BC"/>
    <w:rsid w:val="001355CF"/>
    <w:rsid w:val="0013722E"/>
    <w:rsid w:val="00137F75"/>
    <w:rsid w:val="00140867"/>
    <w:rsid w:val="00140D5D"/>
    <w:rsid w:val="00141501"/>
    <w:rsid w:val="00143CE8"/>
    <w:rsid w:val="00144796"/>
    <w:rsid w:val="00145C21"/>
    <w:rsid w:val="00147139"/>
    <w:rsid w:val="001471F3"/>
    <w:rsid w:val="00147B4B"/>
    <w:rsid w:val="00151720"/>
    <w:rsid w:val="00155793"/>
    <w:rsid w:val="00157673"/>
    <w:rsid w:val="00162C14"/>
    <w:rsid w:val="00162E7C"/>
    <w:rsid w:val="00163EEB"/>
    <w:rsid w:val="00164EA6"/>
    <w:rsid w:val="00167062"/>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4F89"/>
    <w:rsid w:val="00186355"/>
    <w:rsid w:val="001901D5"/>
    <w:rsid w:val="00191DF5"/>
    <w:rsid w:val="001925B4"/>
    <w:rsid w:val="00193AEC"/>
    <w:rsid w:val="00193DC3"/>
    <w:rsid w:val="00196E5D"/>
    <w:rsid w:val="00197EBC"/>
    <w:rsid w:val="001A19D8"/>
    <w:rsid w:val="001A5E4D"/>
    <w:rsid w:val="001A6141"/>
    <w:rsid w:val="001A7216"/>
    <w:rsid w:val="001A73E2"/>
    <w:rsid w:val="001B1491"/>
    <w:rsid w:val="001B184E"/>
    <w:rsid w:val="001B492D"/>
    <w:rsid w:val="001B4DFE"/>
    <w:rsid w:val="001B6D9A"/>
    <w:rsid w:val="001B7AE4"/>
    <w:rsid w:val="001C127F"/>
    <w:rsid w:val="001C1E7D"/>
    <w:rsid w:val="001C255F"/>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D73F2"/>
    <w:rsid w:val="001E1810"/>
    <w:rsid w:val="001E1CF9"/>
    <w:rsid w:val="001E1F4B"/>
    <w:rsid w:val="001E3A65"/>
    <w:rsid w:val="001E44E1"/>
    <w:rsid w:val="001E5695"/>
    <w:rsid w:val="001E615B"/>
    <w:rsid w:val="001E71C8"/>
    <w:rsid w:val="001F1F08"/>
    <w:rsid w:val="001F66FE"/>
    <w:rsid w:val="001F67F4"/>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3AFA"/>
    <w:rsid w:val="00214EB7"/>
    <w:rsid w:val="00215374"/>
    <w:rsid w:val="00217F69"/>
    <w:rsid w:val="00220473"/>
    <w:rsid w:val="0022073D"/>
    <w:rsid w:val="00222B42"/>
    <w:rsid w:val="0022366D"/>
    <w:rsid w:val="00224B22"/>
    <w:rsid w:val="00225851"/>
    <w:rsid w:val="0023082A"/>
    <w:rsid w:val="002324CE"/>
    <w:rsid w:val="00233677"/>
    <w:rsid w:val="0023437E"/>
    <w:rsid w:val="00234B78"/>
    <w:rsid w:val="002350E5"/>
    <w:rsid w:val="00236AF8"/>
    <w:rsid w:val="0024139B"/>
    <w:rsid w:val="00243CE0"/>
    <w:rsid w:val="00244271"/>
    <w:rsid w:val="0024450B"/>
    <w:rsid w:val="00244A1D"/>
    <w:rsid w:val="00244AC8"/>
    <w:rsid w:val="002462F4"/>
    <w:rsid w:val="00251A97"/>
    <w:rsid w:val="00253042"/>
    <w:rsid w:val="00253546"/>
    <w:rsid w:val="00255D59"/>
    <w:rsid w:val="00260488"/>
    <w:rsid w:val="00260DA7"/>
    <w:rsid w:val="00262E18"/>
    <w:rsid w:val="00265B96"/>
    <w:rsid w:val="00267FF9"/>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0AA8"/>
    <w:rsid w:val="00281837"/>
    <w:rsid w:val="0028297E"/>
    <w:rsid w:val="00283172"/>
    <w:rsid w:val="00283751"/>
    <w:rsid w:val="00285467"/>
    <w:rsid w:val="002855DA"/>
    <w:rsid w:val="00285783"/>
    <w:rsid w:val="00291731"/>
    <w:rsid w:val="00291A2D"/>
    <w:rsid w:val="00291CC8"/>
    <w:rsid w:val="00291F3E"/>
    <w:rsid w:val="002929D7"/>
    <w:rsid w:val="00292F35"/>
    <w:rsid w:val="00294221"/>
    <w:rsid w:val="00295C21"/>
    <w:rsid w:val="002A0400"/>
    <w:rsid w:val="002A1273"/>
    <w:rsid w:val="002A25CE"/>
    <w:rsid w:val="002A5A57"/>
    <w:rsid w:val="002A64BE"/>
    <w:rsid w:val="002AF9A7"/>
    <w:rsid w:val="002B337A"/>
    <w:rsid w:val="002B41B4"/>
    <w:rsid w:val="002B4729"/>
    <w:rsid w:val="002B51D8"/>
    <w:rsid w:val="002B5357"/>
    <w:rsid w:val="002B70E9"/>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6FB3"/>
    <w:rsid w:val="002D77F4"/>
    <w:rsid w:val="002E0473"/>
    <w:rsid w:val="002E10F4"/>
    <w:rsid w:val="002E4E23"/>
    <w:rsid w:val="002E5104"/>
    <w:rsid w:val="002E5BA9"/>
    <w:rsid w:val="002F16CD"/>
    <w:rsid w:val="002F3E87"/>
    <w:rsid w:val="002F3E8E"/>
    <w:rsid w:val="002F3FC5"/>
    <w:rsid w:val="002F6288"/>
    <w:rsid w:val="002F70AE"/>
    <w:rsid w:val="003017FC"/>
    <w:rsid w:val="00302E1A"/>
    <w:rsid w:val="0030418F"/>
    <w:rsid w:val="00304CE6"/>
    <w:rsid w:val="00312F3F"/>
    <w:rsid w:val="00313118"/>
    <w:rsid w:val="003140C8"/>
    <w:rsid w:val="003142CD"/>
    <w:rsid w:val="00314634"/>
    <w:rsid w:val="00315725"/>
    <w:rsid w:val="00315EEE"/>
    <w:rsid w:val="00315F4E"/>
    <w:rsid w:val="0032076A"/>
    <w:rsid w:val="00320F41"/>
    <w:rsid w:val="003210CF"/>
    <w:rsid w:val="00321102"/>
    <w:rsid w:val="0032227B"/>
    <w:rsid w:val="00333C90"/>
    <w:rsid w:val="00336C51"/>
    <w:rsid w:val="0034146E"/>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206"/>
    <w:rsid w:val="003B152C"/>
    <w:rsid w:val="003B1ADF"/>
    <w:rsid w:val="003B1CF5"/>
    <w:rsid w:val="003B217E"/>
    <w:rsid w:val="003B54EE"/>
    <w:rsid w:val="003B5A85"/>
    <w:rsid w:val="003B5F70"/>
    <w:rsid w:val="003B6993"/>
    <w:rsid w:val="003C0C3F"/>
    <w:rsid w:val="003C589A"/>
    <w:rsid w:val="003D1882"/>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4A72"/>
    <w:rsid w:val="003F5FFC"/>
    <w:rsid w:val="003F732A"/>
    <w:rsid w:val="00401F61"/>
    <w:rsid w:val="00402F26"/>
    <w:rsid w:val="00403D99"/>
    <w:rsid w:val="0040556F"/>
    <w:rsid w:val="00407686"/>
    <w:rsid w:val="00413279"/>
    <w:rsid w:val="00416ADA"/>
    <w:rsid w:val="00416AF1"/>
    <w:rsid w:val="0041770A"/>
    <w:rsid w:val="00422248"/>
    <w:rsid w:val="004257D4"/>
    <w:rsid w:val="0042693C"/>
    <w:rsid w:val="00431A03"/>
    <w:rsid w:val="00431A2B"/>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9DA"/>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241B"/>
    <w:rsid w:val="004B4C92"/>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06CE"/>
    <w:rsid w:val="004E350E"/>
    <w:rsid w:val="004E3847"/>
    <w:rsid w:val="004E4A50"/>
    <w:rsid w:val="004E4B73"/>
    <w:rsid w:val="004E52C5"/>
    <w:rsid w:val="004E6B96"/>
    <w:rsid w:val="004F0407"/>
    <w:rsid w:val="004F2FF9"/>
    <w:rsid w:val="004F49B4"/>
    <w:rsid w:val="004F57E5"/>
    <w:rsid w:val="004F68A5"/>
    <w:rsid w:val="005001AA"/>
    <w:rsid w:val="005001DC"/>
    <w:rsid w:val="0050116B"/>
    <w:rsid w:val="00501191"/>
    <w:rsid w:val="0050187C"/>
    <w:rsid w:val="00501E8C"/>
    <w:rsid w:val="00503C28"/>
    <w:rsid w:val="00504691"/>
    <w:rsid w:val="00504EEF"/>
    <w:rsid w:val="005058DF"/>
    <w:rsid w:val="00505CD9"/>
    <w:rsid w:val="00506ABF"/>
    <w:rsid w:val="00510312"/>
    <w:rsid w:val="00510CDE"/>
    <w:rsid w:val="00510FCB"/>
    <w:rsid w:val="005140AE"/>
    <w:rsid w:val="00514A4F"/>
    <w:rsid w:val="00515D39"/>
    <w:rsid w:val="00516DAF"/>
    <w:rsid w:val="005200BE"/>
    <w:rsid w:val="005208C6"/>
    <w:rsid w:val="005214DC"/>
    <w:rsid w:val="00521FD5"/>
    <w:rsid w:val="00523E2F"/>
    <w:rsid w:val="00524F74"/>
    <w:rsid w:val="005250A4"/>
    <w:rsid w:val="00526305"/>
    <w:rsid w:val="005266FF"/>
    <w:rsid w:val="00530D53"/>
    <w:rsid w:val="00533311"/>
    <w:rsid w:val="00535ABB"/>
    <w:rsid w:val="00537DEE"/>
    <w:rsid w:val="0054340B"/>
    <w:rsid w:val="00544E5C"/>
    <w:rsid w:val="005459FD"/>
    <w:rsid w:val="00547447"/>
    <w:rsid w:val="005479FD"/>
    <w:rsid w:val="00547D7A"/>
    <w:rsid w:val="00552473"/>
    <w:rsid w:val="005527C0"/>
    <w:rsid w:val="00552D7B"/>
    <w:rsid w:val="00553EAE"/>
    <w:rsid w:val="00554142"/>
    <w:rsid w:val="00555DA1"/>
    <w:rsid w:val="00556CE8"/>
    <w:rsid w:val="00557005"/>
    <w:rsid w:val="005602D3"/>
    <w:rsid w:val="00560E19"/>
    <w:rsid w:val="00561731"/>
    <w:rsid w:val="005619A0"/>
    <w:rsid w:val="00561DCA"/>
    <w:rsid w:val="00564FBB"/>
    <w:rsid w:val="00565844"/>
    <w:rsid w:val="00566FAF"/>
    <w:rsid w:val="00567714"/>
    <w:rsid w:val="005704AB"/>
    <w:rsid w:val="0057174C"/>
    <w:rsid w:val="00572440"/>
    <w:rsid w:val="005738D2"/>
    <w:rsid w:val="0057566C"/>
    <w:rsid w:val="00577AB5"/>
    <w:rsid w:val="00577E78"/>
    <w:rsid w:val="00582AA2"/>
    <w:rsid w:val="005847A3"/>
    <w:rsid w:val="00584E35"/>
    <w:rsid w:val="00585147"/>
    <w:rsid w:val="0058531E"/>
    <w:rsid w:val="00586AB6"/>
    <w:rsid w:val="00586D24"/>
    <w:rsid w:val="0058721E"/>
    <w:rsid w:val="00587427"/>
    <w:rsid w:val="00587C9C"/>
    <w:rsid w:val="00590C95"/>
    <w:rsid w:val="00590E93"/>
    <w:rsid w:val="00591B63"/>
    <w:rsid w:val="00593654"/>
    <w:rsid w:val="005939AD"/>
    <w:rsid w:val="005944CE"/>
    <w:rsid w:val="00596E47"/>
    <w:rsid w:val="00597EFB"/>
    <w:rsid w:val="005A033E"/>
    <w:rsid w:val="005A22FF"/>
    <w:rsid w:val="005A3254"/>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4E1"/>
    <w:rsid w:val="005C7C25"/>
    <w:rsid w:val="005D42CF"/>
    <w:rsid w:val="005D5140"/>
    <w:rsid w:val="005D520C"/>
    <w:rsid w:val="005D7A4E"/>
    <w:rsid w:val="005E14A6"/>
    <w:rsid w:val="005E1762"/>
    <w:rsid w:val="005E5F5D"/>
    <w:rsid w:val="005E640C"/>
    <w:rsid w:val="005E669F"/>
    <w:rsid w:val="005F149C"/>
    <w:rsid w:val="005F2165"/>
    <w:rsid w:val="005F283C"/>
    <w:rsid w:val="005F2B99"/>
    <w:rsid w:val="005F2E10"/>
    <w:rsid w:val="005F3869"/>
    <w:rsid w:val="005F39F6"/>
    <w:rsid w:val="005F71F0"/>
    <w:rsid w:val="005F7582"/>
    <w:rsid w:val="005F7EB2"/>
    <w:rsid w:val="0060123F"/>
    <w:rsid w:val="00601511"/>
    <w:rsid w:val="0060216E"/>
    <w:rsid w:val="00602389"/>
    <w:rsid w:val="00603927"/>
    <w:rsid w:val="00604612"/>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2D94"/>
    <w:rsid w:val="00634B11"/>
    <w:rsid w:val="006363E8"/>
    <w:rsid w:val="00640203"/>
    <w:rsid w:val="006407E5"/>
    <w:rsid w:val="0064179C"/>
    <w:rsid w:val="00644B44"/>
    <w:rsid w:val="00646EE5"/>
    <w:rsid w:val="00647040"/>
    <w:rsid w:val="0064783E"/>
    <w:rsid w:val="006478F2"/>
    <w:rsid w:val="00650AA3"/>
    <w:rsid w:val="00650E8A"/>
    <w:rsid w:val="006524C5"/>
    <w:rsid w:val="006529C0"/>
    <w:rsid w:val="0065364C"/>
    <w:rsid w:val="00653806"/>
    <w:rsid w:val="00654202"/>
    <w:rsid w:val="00654AFC"/>
    <w:rsid w:val="0065634F"/>
    <w:rsid w:val="00657B1B"/>
    <w:rsid w:val="0065CC50"/>
    <w:rsid w:val="00661097"/>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6F7844"/>
    <w:rsid w:val="007011C1"/>
    <w:rsid w:val="0070138A"/>
    <w:rsid w:val="00706441"/>
    <w:rsid w:val="00707990"/>
    <w:rsid w:val="00707E83"/>
    <w:rsid w:val="007104F3"/>
    <w:rsid w:val="007124ED"/>
    <w:rsid w:val="0071265D"/>
    <w:rsid w:val="00714165"/>
    <w:rsid w:val="00717DCB"/>
    <w:rsid w:val="00717F4A"/>
    <w:rsid w:val="007207E1"/>
    <w:rsid w:val="007218FD"/>
    <w:rsid w:val="00721C2D"/>
    <w:rsid w:val="0072583F"/>
    <w:rsid w:val="007264D5"/>
    <w:rsid w:val="007277A0"/>
    <w:rsid w:val="007279D1"/>
    <w:rsid w:val="00727EE8"/>
    <w:rsid w:val="00731AF6"/>
    <w:rsid w:val="00731B8E"/>
    <w:rsid w:val="0073651D"/>
    <w:rsid w:val="0074154B"/>
    <w:rsid w:val="00741847"/>
    <w:rsid w:val="007422F9"/>
    <w:rsid w:val="00744154"/>
    <w:rsid w:val="0074529C"/>
    <w:rsid w:val="00745429"/>
    <w:rsid w:val="00746AE8"/>
    <w:rsid w:val="00746C15"/>
    <w:rsid w:val="00747B13"/>
    <w:rsid w:val="00751B8E"/>
    <w:rsid w:val="007521EF"/>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1B2A"/>
    <w:rsid w:val="00774AFC"/>
    <w:rsid w:val="00774C8D"/>
    <w:rsid w:val="007809B3"/>
    <w:rsid w:val="00780A67"/>
    <w:rsid w:val="007812B5"/>
    <w:rsid w:val="007812C8"/>
    <w:rsid w:val="0078478F"/>
    <w:rsid w:val="00784871"/>
    <w:rsid w:val="00784B83"/>
    <w:rsid w:val="007866A8"/>
    <w:rsid w:val="0078BEEF"/>
    <w:rsid w:val="00791EE7"/>
    <w:rsid w:val="00793EB6"/>
    <w:rsid w:val="007945A1"/>
    <w:rsid w:val="00794A46"/>
    <w:rsid w:val="00795D9D"/>
    <w:rsid w:val="007964C5"/>
    <w:rsid w:val="00796ACA"/>
    <w:rsid w:val="0079756D"/>
    <w:rsid w:val="007A07E5"/>
    <w:rsid w:val="007A1BB9"/>
    <w:rsid w:val="007A1FEF"/>
    <w:rsid w:val="007A7E5E"/>
    <w:rsid w:val="007B2062"/>
    <w:rsid w:val="007B291C"/>
    <w:rsid w:val="007B2A92"/>
    <w:rsid w:val="007B4EA7"/>
    <w:rsid w:val="007C0469"/>
    <w:rsid w:val="007C2E6D"/>
    <w:rsid w:val="007C2EEA"/>
    <w:rsid w:val="007C4A23"/>
    <w:rsid w:val="007C5DAD"/>
    <w:rsid w:val="007C79D6"/>
    <w:rsid w:val="007D1922"/>
    <w:rsid w:val="007D2914"/>
    <w:rsid w:val="007D30FA"/>
    <w:rsid w:val="007D4EF2"/>
    <w:rsid w:val="007D5ACF"/>
    <w:rsid w:val="007D64B2"/>
    <w:rsid w:val="007D68CB"/>
    <w:rsid w:val="007E16B1"/>
    <w:rsid w:val="007E1A2A"/>
    <w:rsid w:val="007E1E7A"/>
    <w:rsid w:val="007E2966"/>
    <w:rsid w:val="007E4C03"/>
    <w:rsid w:val="007E68F0"/>
    <w:rsid w:val="007E796B"/>
    <w:rsid w:val="007F0309"/>
    <w:rsid w:val="007F058C"/>
    <w:rsid w:val="007F1410"/>
    <w:rsid w:val="007F49E5"/>
    <w:rsid w:val="007F7723"/>
    <w:rsid w:val="008008CC"/>
    <w:rsid w:val="00800CC5"/>
    <w:rsid w:val="00800E50"/>
    <w:rsid w:val="008023F0"/>
    <w:rsid w:val="00806569"/>
    <w:rsid w:val="00807730"/>
    <w:rsid w:val="00810272"/>
    <w:rsid w:val="00810284"/>
    <w:rsid w:val="0082039C"/>
    <w:rsid w:val="008211F1"/>
    <w:rsid w:val="0082155D"/>
    <w:rsid w:val="00822128"/>
    <w:rsid w:val="00824B8D"/>
    <w:rsid w:val="00826916"/>
    <w:rsid w:val="0082745E"/>
    <w:rsid w:val="00827879"/>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2846"/>
    <w:rsid w:val="00873C15"/>
    <w:rsid w:val="00873F11"/>
    <w:rsid w:val="0087445A"/>
    <w:rsid w:val="00874DE5"/>
    <w:rsid w:val="00877124"/>
    <w:rsid w:val="00877F32"/>
    <w:rsid w:val="0087DBD7"/>
    <w:rsid w:val="008809C7"/>
    <w:rsid w:val="00881843"/>
    <w:rsid w:val="0088220D"/>
    <w:rsid w:val="008824FF"/>
    <w:rsid w:val="00883600"/>
    <w:rsid w:val="008856AE"/>
    <w:rsid w:val="008859BB"/>
    <w:rsid w:val="00886506"/>
    <w:rsid w:val="00887711"/>
    <w:rsid w:val="00890EBB"/>
    <w:rsid w:val="008917E9"/>
    <w:rsid w:val="00892985"/>
    <w:rsid w:val="00893285"/>
    <w:rsid w:val="00893641"/>
    <w:rsid w:val="00893745"/>
    <w:rsid w:val="008939C9"/>
    <w:rsid w:val="00894D28"/>
    <w:rsid w:val="00895776"/>
    <w:rsid w:val="008A3100"/>
    <w:rsid w:val="008A40D9"/>
    <w:rsid w:val="008B0EB4"/>
    <w:rsid w:val="008B5081"/>
    <w:rsid w:val="008B79C9"/>
    <w:rsid w:val="008C2A2D"/>
    <w:rsid w:val="008C3410"/>
    <w:rsid w:val="008C3D90"/>
    <w:rsid w:val="008C4284"/>
    <w:rsid w:val="008C51A3"/>
    <w:rsid w:val="008C794B"/>
    <w:rsid w:val="008D00B5"/>
    <w:rsid w:val="008D01E7"/>
    <w:rsid w:val="008D0425"/>
    <w:rsid w:val="008D2275"/>
    <w:rsid w:val="008D2BDD"/>
    <w:rsid w:val="008D5873"/>
    <w:rsid w:val="008D5D4E"/>
    <w:rsid w:val="008D6F88"/>
    <w:rsid w:val="008D7FD4"/>
    <w:rsid w:val="008E076D"/>
    <w:rsid w:val="008E2517"/>
    <w:rsid w:val="008E2F47"/>
    <w:rsid w:val="008E6986"/>
    <w:rsid w:val="008E7218"/>
    <w:rsid w:val="008E7389"/>
    <w:rsid w:val="008E7443"/>
    <w:rsid w:val="008F0D7D"/>
    <w:rsid w:val="008F2D57"/>
    <w:rsid w:val="008F413F"/>
    <w:rsid w:val="008F4FC4"/>
    <w:rsid w:val="008F5001"/>
    <w:rsid w:val="008F53A3"/>
    <w:rsid w:val="008F698B"/>
    <w:rsid w:val="00900064"/>
    <w:rsid w:val="0090133E"/>
    <w:rsid w:val="00901F73"/>
    <w:rsid w:val="00903806"/>
    <w:rsid w:val="00903950"/>
    <w:rsid w:val="00903CCB"/>
    <w:rsid w:val="00903E92"/>
    <w:rsid w:val="00904EF7"/>
    <w:rsid w:val="009054DB"/>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7031"/>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118A"/>
    <w:rsid w:val="0097355E"/>
    <w:rsid w:val="00974234"/>
    <w:rsid w:val="009746A4"/>
    <w:rsid w:val="00974C49"/>
    <w:rsid w:val="00975960"/>
    <w:rsid w:val="00977994"/>
    <w:rsid w:val="00977E19"/>
    <w:rsid w:val="009818A9"/>
    <w:rsid w:val="00982B52"/>
    <w:rsid w:val="00983FD9"/>
    <w:rsid w:val="00984911"/>
    <w:rsid w:val="009850F5"/>
    <w:rsid w:val="00986093"/>
    <w:rsid w:val="0098717D"/>
    <w:rsid w:val="009875FF"/>
    <w:rsid w:val="009940E4"/>
    <w:rsid w:val="009955E6"/>
    <w:rsid w:val="00997591"/>
    <w:rsid w:val="00997873"/>
    <w:rsid w:val="009A1B88"/>
    <w:rsid w:val="009A22DF"/>
    <w:rsid w:val="009A43E1"/>
    <w:rsid w:val="009A735C"/>
    <w:rsid w:val="009B1557"/>
    <w:rsid w:val="009B1935"/>
    <w:rsid w:val="009B19AD"/>
    <w:rsid w:val="009B1A33"/>
    <w:rsid w:val="009B488B"/>
    <w:rsid w:val="009B4EFC"/>
    <w:rsid w:val="009B5A65"/>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3F78"/>
    <w:rsid w:val="00A34BB1"/>
    <w:rsid w:val="00A356A2"/>
    <w:rsid w:val="00A36EA5"/>
    <w:rsid w:val="00A3755A"/>
    <w:rsid w:val="00A37807"/>
    <w:rsid w:val="00A405E8"/>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81F"/>
    <w:rsid w:val="00A849ED"/>
    <w:rsid w:val="00A84B19"/>
    <w:rsid w:val="00A85B0A"/>
    <w:rsid w:val="00A866F4"/>
    <w:rsid w:val="00A8719A"/>
    <w:rsid w:val="00A87A52"/>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28F1"/>
    <w:rsid w:val="00AB4A06"/>
    <w:rsid w:val="00AB5A1A"/>
    <w:rsid w:val="00AB6143"/>
    <w:rsid w:val="00ABE3B8"/>
    <w:rsid w:val="00AC0C97"/>
    <w:rsid w:val="00AC2EAC"/>
    <w:rsid w:val="00AC364B"/>
    <w:rsid w:val="00AC388A"/>
    <w:rsid w:val="00AC60C9"/>
    <w:rsid w:val="00AC6285"/>
    <w:rsid w:val="00AD1D8C"/>
    <w:rsid w:val="00AD39E7"/>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2E8D"/>
    <w:rsid w:val="00AF38BA"/>
    <w:rsid w:val="00AF44F0"/>
    <w:rsid w:val="00AF4E1C"/>
    <w:rsid w:val="00AF58CA"/>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362"/>
    <w:rsid w:val="00B17530"/>
    <w:rsid w:val="00B20F6B"/>
    <w:rsid w:val="00B22095"/>
    <w:rsid w:val="00B22DD4"/>
    <w:rsid w:val="00B23B45"/>
    <w:rsid w:val="00B2703D"/>
    <w:rsid w:val="00B274DE"/>
    <w:rsid w:val="00B3015E"/>
    <w:rsid w:val="00B31271"/>
    <w:rsid w:val="00B32442"/>
    <w:rsid w:val="00B32738"/>
    <w:rsid w:val="00B32BAA"/>
    <w:rsid w:val="00B34215"/>
    <w:rsid w:val="00B36745"/>
    <w:rsid w:val="00B372BE"/>
    <w:rsid w:val="00B37E72"/>
    <w:rsid w:val="00B40E17"/>
    <w:rsid w:val="00B41C8B"/>
    <w:rsid w:val="00B42110"/>
    <w:rsid w:val="00B42A61"/>
    <w:rsid w:val="00B4373E"/>
    <w:rsid w:val="00B4464C"/>
    <w:rsid w:val="00B45755"/>
    <w:rsid w:val="00B45DE1"/>
    <w:rsid w:val="00B462ED"/>
    <w:rsid w:val="00B466BA"/>
    <w:rsid w:val="00B470D6"/>
    <w:rsid w:val="00B474DF"/>
    <w:rsid w:val="00B477AA"/>
    <w:rsid w:val="00B50681"/>
    <w:rsid w:val="00B51718"/>
    <w:rsid w:val="00B5246B"/>
    <w:rsid w:val="00B541D1"/>
    <w:rsid w:val="00B5495C"/>
    <w:rsid w:val="00B559D6"/>
    <w:rsid w:val="00B55ECA"/>
    <w:rsid w:val="00B569E2"/>
    <w:rsid w:val="00B56E65"/>
    <w:rsid w:val="00B570BB"/>
    <w:rsid w:val="00B60D1C"/>
    <w:rsid w:val="00B62F66"/>
    <w:rsid w:val="00B7290B"/>
    <w:rsid w:val="00B72E93"/>
    <w:rsid w:val="00B7367B"/>
    <w:rsid w:val="00B74892"/>
    <w:rsid w:val="00B75F11"/>
    <w:rsid w:val="00B77AA4"/>
    <w:rsid w:val="00B80D0A"/>
    <w:rsid w:val="00B84CBA"/>
    <w:rsid w:val="00B85A11"/>
    <w:rsid w:val="00B86799"/>
    <w:rsid w:val="00B86987"/>
    <w:rsid w:val="00B87888"/>
    <w:rsid w:val="00B87C03"/>
    <w:rsid w:val="00B90B9A"/>
    <w:rsid w:val="00B9129D"/>
    <w:rsid w:val="00B91F7A"/>
    <w:rsid w:val="00B92D52"/>
    <w:rsid w:val="00B932BE"/>
    <w:rsid w:val="00B96ED0"/>
    <w:rsid w:val="00B970EA"/>
    <w:rsid w:val="00BA0496"/>
    <w:rsid w:val="00BA3C1B"/>
    <w:rsid w:val="00BA4948"/>
    <w:rsid w:val="00BA688A"/>
    <w:rsid w:val="00BADEAE"/>
    <w:rsid w:val="00BB091E"/>
    <w:rsid w:val="00BB100C"/>
    <w:rsid w:val="00BB2AE8"/>
    <w:rsid w:val="00BB33A3"/>
    <w:rsid w:val="00BB4097"/>
    <w:rsid w:val="00BB4E2C"/>
    <w:rsid w:val="00BB6022"/>
    <w:rsid w:val="00BB7E50"/>
    <w:rsid w:val="00BC0291"/>
    <w:rsid w:val="00BC059C"/>
    <w:rsid w:val="00BC0D5A"/>
    <w:rsid w:val="00BC1633"/>
    <w:rsid w:val="00BC2B4C"/>
    <w:rsid w:val="00BC567F"/>
    <w:rsid w:val="00BC6602"/>
    <w:rsid w:val="00BC7FBA"/>
    <w:rsid w:val="00BD0405"/>
    <w:rsid w:val="00BD10A4"/>
    <w:rsid w:val="00BD5CC4"/>
    <w:rsid w:val="00BD7889"/>
    <w:rsid w:val="00BE0DBB"/>
    <w:rsid w:val="00BE11C1"/>
    <w:rsid w:val="00BE11E2"/>
    <w:rsid w:val="00BE1F25"/>
    <w:rsid w:val="00BE2A98"/>
    <w:rsid w:val="00BE3E5C"/>
    <w:rsid w:val="00BE5E01"/>
    <w:rsid w:val="00BE5F04"/>
    <w:rsid w:val="00BE60C0"/>
    <w:rsid w:val="00BE6918"/>
    <w:rsid w:val="00BF03ED"/>
    <w:rsid w:val="00BF19ED"/>
    <w:rsid w:val="00BF2A8A"/>
    <w:rsid w:val="00BF33F7"/>
    <w:rsid w:val="00BF444F"/>
    <w:rsid w:val="00BF5AC8"/>
    <w:rsid w:val="00BF7871"/>
    <w:rsid w:val="00BF78B6"/>
    <w:rsid w:val="00BF7C50"/>
    <w:rsid w:val="00C00BB1"/>
    <w:rsid w:val="00C011D9"/>
    <w:rsid w:val="00C0134E"/>
    <w:rsid w:val="00C01DD2"/>
    <w:rsid w:val="00C03C55"/>
    <w:rsid w:val="00C04767"/>
    <w:rsid w:val="00C053DB"/>
    <w:rsid w:val="00C0691B"/>
    <w:rsid w:val="00C06D56"/>
    <w:rsid w:val="00C0742F"/>
    <w:rsid w:val="00C10061"/>
    <w:rsid w:val="00C103F3"/>
    <w:rsid w:val="00C111DF"/>
    <w:rsid w:val="00C11500"/>
    <w:rsid w:val="00C171C1"/>
    <w:rsid w:val="00C172A3"/>
    <w:rsid w:val="00C201B0"/>
    <w:rsid w:val="00C20C6C"/>
    <w:rsid w:val="00C2172B"/>
    <w:rsid w:val="00C21B3E"/>
    <w:rsid w:val="00C2438E"/>
    <w:rsid w:val="00C259CD"/>
    <w:rsid w:val="00C25A1B"/>
    <w:rsid w:val="00C30779"/>
    <w:rsid w:val="00C30965"/>
    <w:rsid w:val="00C31D86"/>
    <w:rsid w:val="00C351C8"/>
    <w:rsid w:val="00C3691C"/>
    <w:rsid w:val="00C43B4C"/>
    <w:rsid w:val="00C441FF"/>
    <w:rsid w:val="00C448CB"/>
    <w:rsid w:val="00C45612"/>
    <w:rsid w:val="00C556D8"/>
    <w:rsid w:val="00C57293"/>
    <w:rsid w:val="00C57708"/>
    <w:rsid w:val="00C5793D"/>
    <w:rsid w:val="00C60166"/>
    <w:rsid w:val="00C60BB3"/>
    <w:rsid w:val="00C6119B"/>
    <w:rsid w:val="00C6184B"/>
    <w:rsid w:val="00C61E0C"/>
    <w:rsid w:val="00C63718"/>
    <w:rsid w:val="00C63DE0"/>
    <w:rsid w:val="00C6499B"/>
    <w:rsid w:val="00C65AA1"/>
    <w:rsid w:val="00C65B5A"/>
    <w:rsid w:val="00C669CB"/>
    <w:rsid w:val="00C67BA1"/>
    <w:rsid w:val="00C71E75"/>
    <w:rsid w:val="00C72287"/>
    <w:rsid w:val="00C763B8"/>
    <w:rsid w:val="00C76A40"/>
    <w:rsid w:val="00C77746"/>
    <w:rsid w:val="00C805AD"/>
    <w:rsid w:val="00C8097A"/>
    <w:rsid w:val="00C81450"/>
    <w:rsid w:val="00C82BD4"/>
    <w:rsid w:val="00C83CD2"/>
    <w:rsid w:val="00C857D1"/>
    <w:rsid w:val="00C878F5"/>
    <w:rsid w:val="00C93853"/>
    <w:rsid w:val="00C93B2E"/>
    <w:rsid w:val="00C951C2"/>
    <w:rsid w:val="00C96948"/>
    <w:rsid w:val="00CA1479"/>
    <w:rsid w:val="00CA3AB9"/>
    <w:rsid w:val="00CA66F6"/>
    <w:rsid w:val="00CA6C84"/>
    <w:rsid w:val="00CB016E"/>
    <w:rsid w:val="00CB3794"/>
    <w:rsid w:val="00CB699D"/>
    <w:rsid w:val="00CB69E3"/>
    <w:rsid w:val="00CC1B97"/>
    <w:rsid w:val="00CC1D08"/>
    <w:rsid w:val="00CC2245"/>
    <w:rsid w:val="00CC476A"/>
    <w:rsid w:val="00CC5281"/>
    <w:rsid w:val="00CC62EB"/>
    <w:rsid w:val="00CC787D"/>
    <w:rsid w:val="00CD1F4F"/>
    <w:rsid w:val="00CD2159"/>
    <w:rsid w:val="00CD2300"/>
    <w:rsid w:val="00CD354F"/>
    <w:rsid w:val="00CD3E10"/>
    <w:rsid w:val="00CD4D45"/>
    <w:rsid w:val="00CD5C9D"/>
    <w:rsid w:val="00CD5CC7"/>
    <w:rsid w:val="00CD5D21"/>
    <w:rsid w:val="00CE1B20"/>
    <w:rsid w:val="00CE2B92"/>
    <w:rsid w:val="00CE3B9F"/>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4A4A"/>
    <w:rsid w:val="00D0554E"/>
    <w:rsid w:val="00D05E4F"/>
    <w:rsid w:val="00D12FDC"/>
    <w:rsid w:val="00D13024"/>
    <w:rsid w:val="00D13EE0"/>
    <w:rsid w:val="00D150A3"/>
    <w:rsid w:val="00D15C3A"/>
    <w:rsid w:val="00D22ADF"/>
    <w:rsid w:val="00D22EFA"/>
    <w:rsid w:val="00D24334"/>
    <w:rsid w:val="00D25A6D"/>
    <w:rsid w:val="00D26F3A"/>
    <w:rsid w:val="00D30323"/>
    <w:rsid w:val="00D3292C"/>
    <w:rsid w:val="00D33B9E"/>
    <w:rsid w:val="00D40303"/>
    <w:rsid w:val="00D4099A"/>
    <w:rsid w:val="00D40C69"/>
    <w:rsid w:val="00D41651"/>
    <w:rsid w:val="00D41FBE"/>
    <w:rsid w:val="00D425A3"/>
    <w:rsid w:val="00D449C1"/>
    <w:rsid w:val="00D44DE4"/>
    <w:rsid w:val="00D4534A"/>
    <w:rsid w:val="00D45B4E"/>
    <w:rsid w:val="00D46146"/>
    <w:rsid w:val="00D46A3D"/>
    <w:rsid w:val="00D4714C"/>
    <w:rsid w:val="00D47AB4"/>
    <w:rsid w:val="00D50576"/>
    <w:rsid w:val="00D519C3"/>
    <w:rsid w:val="00D52922"/>
    <w:rsid w:val="00D56E29"/>
    <w:rsid w:val="00D5776F"/>
    <w:rsid w:val="00D57D5F"/>
    <w:rsid w:val="00D6060A"/>
    <w:rsid w:val="00D6271C"/>
    <w:rsid w:val="00D64E13"/>
    <w:rsid w:val="00D65489"/>
    <w:rsid w:val="00D65B4A"/>
    <w:rsid w:val="00D6714A"/>
    <w:rsid w:val="00D7435A"/>
    <w:rsid w:val="00D7606A"/>
    <w:rsid w:val="00D77D06"/>
    <w:rsid w:val="00D81830"/>
    <w:rsid w:val="00D86AF3"/>
    <w:rsid w:val="00D920D1"/>
    <w:rsid w:val="00D9310F"/>
    <w:rsid w:val="00D93508"/>
    <w:rsid w:val="00D951A9"/>
    <w:rsid w:val="00D9671E"/>
    <w:rsid w:val="00D978F9"/>
    <w:rsid w:val="00D97F67"/>
    <w:rsid w:val="00DA2BAC"/>
    <w:rsid w:val="00DA6740"/>
    <w:rsid w:val="00DA6ACB"/>
    <w:rsid w:val="00DA7DCE"/>
    <w:rsid w:val="00DB0161"/>
    <w:rsid w:val="00DB07CC"/>
    <w:rsid w:val="00DB526D"/>
    <w:rsid w:val="00DB584F"/>
    <w:rsid w:val="00DC1350"/>
    <w:rsid w:val="00DC1F2F"/>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19E7"/>
    <w:rsid w:val="00E227FB"/>
    <w:rsid w:val="00E23663"/>
    <w:rsid w:val="00E239D3"/>
    <w:rsid w:val="00E2512F"/>
    <w:rsid w:val="00E27462"/>
    <w:rsid w:val="00E32523"/>
    <w:rsid w:val="00E3337F"/>
    <w:rsid w:val="00E352B7"/>
    <w:rsid w:val="00E37596"/>
    <w:rsid w:val="00E402B2"/>
    <w:rsid w:val="00E40E34"/>
    <w:rsid w:val="00E4243C"/>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3E47"/>
    <w:rsid w:val="00E756DB"/>
    <w:rsid w:val="00E813D5"/>
    <w:rsid w:val="00E908B0"/>
    <w:rsid w:val="00E91182"/>
    <w:rsid w:val="00E9180F"/>
    <w:rsid w:val="00E92340"/>
    <w:rsid w:val="00E926AF"/>
    <w:rsid w:val="00E928E4"/>
    <w:rsid w:val="00E93D72"/>
    <w:rsid w:val="00E95F1A"/>
    <w:rsid w:val="00EA0A3B"/>
    <w:rsid w:val="00EA0D94"/>
    <w:rsid w:val="00EA145E"/>
    <w:rsid w:val="00EA364C"/>
    <w:rsid w:val="00EA3BC4"/>
    <w:rsid w:val="00EA483A"/>
    <w:rsid w:val="00EA4885"/>
    <w:rsid w:val="00EA4D5D"/>
    <w:rsid w:val="00EB0DAB"/>
    <w:rsid w:val="00EB418E"/>
    <w:rsid w:val="00EB6445"/>
    <w:rsid w:val="00EB72AD"/>
    <w:rsid w:val="00EB7B6F"/>
    <w:rsid w:val="00EC1F2C"/>
    <w:rsid w:val="00EC23A1"/>
    <w:rsid w:val="00EC2B5B"/>
    <w:rsid w:val="00EC34AB"/>
    <w:rsid w:val="00EC4579"/>
    <w:rsid w:val="00EC5069"/>
    <w:rsid w:val="00EC5961"/>
    <w:rsid w:val="00EC5D2F"/>
    <w:rsid w:val="00EC715D"/>
    <w:rsid w:val="00ED051E"/>
    <w:rsid w:val="00ED0BC8"/>
    <w:rsid w:val="00ED1A88"/>
    <w:rsid w:val="00ED2B57"/>
    <w:rsid w:val="00ED2C5F"/>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57E5"/>
    <w:rsid w:val="00F06519"/>
    <w:rsid w:val="00F07E1B"/>
    <w:rsid w:val="00F10EEE"/>
    <w:rsid w:val="00F11039"/>
    <w:rsid w:val="00F11701"/>
    <w:rsid w:val="00F122A3"/>
    <w:rsid w:val="00F13822"/>
    <w:rsid w:val="00F13E35"/>
    <w:rsid w:val="00F140B0"/>
    <w:rsid w:val="00F158FD"/>
    <w:rsid w:val="00F202D8"/>
    <w:rsid w:val="00F20740"/>
    <w:rsid w:val="00F21DBA"/>
    <w:rsid w:val="00F22BCF"/>
    <w:rsid w:val="00F24833"/>
    <w:rsid w:val="00F248DE"/>
    <w:rsid w:val="00F251F9"/>
    <w:rsid w:val="00F2578D"/>
    <w:rsid w:val="00F25B31"/>
    <w:rsid w:val="00F268DB"/>
    <w:rsid w:val="00F312E1"/>
    <w:rsid w:val="00F31897"/>
    <w:rsid w:val="00F31C11"/>
    <w:rsid w:val="00F32DBB"/>
    <w:rsid w:val="00F33546"/>
    <w:rsid w:val="00F33A7F"/>
    <w:rsid w:val="00F353D0"/>
    <w:rsid w:val="00F35453"/>
    <w:rsid w:val="00F40CA9"/>
    <w:rsid w:val="00F434AA"/>
    <w:rsid w:val="00F43F5B"/>
    <w:rsid w:val="00F449C9"/>
    <w:rsid w:val="00F44D64"/>
    <w:rsid w:val="00F47CAD"/>
    <w:rsid w:val="00F504B5"/>
    <w:rsid w:val="00F51D61"/>
    <w:rsid w:val="00F52A28"/>
    <w:rsid w:val="00F52DD9"/>
    <w:rsid w:val="00F53C55"/>
    <w:rsid w:val="00F54B89"/>
    <w:rsid w:val="00F558F7"/>
    <w:rsid w:val="00F57461"/>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1246"/>
    <w:rsid w:val="00FD2710"/>
    <w:rsid w:val="00FD5115"/>
    <w:rsid w:val="00FD5362"/>
    <w:rsid w:val="00FD5CAE"/>
    <w:rsid w:val="00FD6176"/>
    <w:rsid w:val="00FD6C19"/>
    <w:rsid w:val="00FE0FC8"/>
    <w:rsid w:val="00FE1AB5"/>
    <w:rsid w:val="00FE2B20"/>
    <w:rsid w:val="00FE339D"/>
    <w:rsid w:val="00FE43D7"/>
    <w:rsid w:val="00FE4B29"/>
    <w:rsid w:val="00FE4D56"/>
    <w:rsid w:val="00FE6DB9"/>
    <w:rsid w:val="00FE6E2C"/>
    <w:rsid w:val="00FE710D"/>
    <w:rsid w:val="00FE7816"/>
    <w:rsid w:val="00FE7935"/>
    <w:rsid w:val="00FE7983"/>
    <w:rsid w:val="00FF015B"/>
    <w:rsid w:val="00FF382A"/>
    <w:rsid w:val="00FF698D"/>
    <w:rsid w:val="00FF7BDF"/>
    <w:rsid w:val="0104AAC1"/>
    <w:rsid w:val="0106064F"/>
    <w:rsid w:val="010B183E"/>
    <w:rsid w:val="01136C52"/>
    <w:rsid w:val="011EECFD"/>
    <w:rsid w:val="01301BAD"/>
    <w:rsid w:val="016C7B9B"/>
    <w:rsid w:val="0221330D"/>
    <w:rsid w:val="022B2DA6"/>
    <w:rsid w:val="0251F4DC"/>
    <w:rsid w:val="02558A0D"/>
    <w:rsid w:val="025DE97D"/>
    <w:rsid w:val="026B27BD"/>
    <w:rsid w:val="029FF60A"/>
    <w:rsid w:val="02AB79B4"/>
    <w:rsid w:val="02B9D3F5"/>
    <w:rsid w:val="02DA9BDF"/>
    <w:rsid w:val="0333735B"/>
    <w:rsid w:val="034E154F"/>
    <w:rsid w:val="036C01C8"/>
    <w:rsid w:val="038FCE94"/>
    <w:rsid w:val="03E098A2"/>
    <w:rsid w:val="0452E34C"/>
    <w:rsid w:val="04C096BF"/>
    <w:rsid w:val="04E16241"/>
    <w:rsid w:val="05511ABC"/>
    <w:rsid w:val="0586E842"/>
    <w:rsid w:val="05972714"/>
    <w:rsid w:val="0597651D"/>
    <w:rsid w:val="05E62150"/>
    <w:rsid w:val="05EE5B62"/>
    <w:rsid w:val="060BFB8F"/>
    <w:rsid w:val="060C45FA"/>
    <w:rsid w:val="06473822"/>
    <w:rsid w:val="06EAB1EF"/>
    <w:rsid w:val="072AD9D5"/>
    <w:rsid w:val="0746052F"/>
    <w:rsid w:val="076D0072"/>
    <w:rsid w:val="077B1396"/>
    <w:rsid w:val="079CDEAF"/>
    <w:rsid w:val="07DA04AC"/>
    <w:rsid w:val="08089275"/>
    <w:rsid w:val="08160BD3"/>
    <w:rsid w:val="082219D6"/>
    <w:rsid w:val="083C802D"/>
    <w:rsid w:val="084E7BB4"/>
    <w:rsid w:val="08CD4CA9"/>
    <w:rsid w:val="08DEFA58"/>
    <w:rsid w:val="09040364"/>
    <w:rsid w:val="0967A878"/>
    <w:rsid w:val="097CB474"/>
    <w:rsid w:val="09ABDF1D"/>
    <w:rsid w:val="09AD180B"/>
    <w:rsid w:val="0A26C5EA"/>
    <w:rsid w:val="0A6FCEE9"/>
    <w:rsid w:val="0A73A780"/>
    <w:rsid w:val="0AC189A2"/>
    <w:rsid w:val="0AC9B3B0"/>
    <w:rsid w:val="0AE442C0"/>
    <w:rsid w:val="0B182343"/>
    <w:rsid w:val="0B2555CB"/>
    <w:rsid w:val="0B4F2D7F"/>
    <w:rsid w:val="0B7EAB65"/>
    <w:rsid w:val="0B89A0D1"/>
    <w:rsid w:val="0BBB88FF"/>
    <w:rsid w:val="0BD5FCFD"/>
    <w:rsid w:val="0C5D005F"/>
    <w:rsid w:val="0CE838F1"/>
    <w:rsid w:val="0CE8DFFF"/>
    <w:rsid w:val="0CE8E830"/>
    <w:rsid w:val="0CEFF400"/>
    <w:rsid w:val="0D24D83E"/>
    <w:rsid w:val="0D48CFBC"/>
    <w:rsid w:val="0D9A2688"/>
    <w:rsid w:val="0E000F89"/>
    <w:rsid w:val="0E4DA687"/>
    <w:rsid w:val="0E79CAF3"/>
    <w:rsid w:val="0E8FAE99"/>
    <w:rsid w:val="0E97A3B1"/>
    <w:rsid w:val="0F4624BC"/>
    <w:rsid w:val="0F4F8DC2"/>
    <w:rsid w:val="0F952AAD"/>
    <w:rsid w:val="0FADB203"/>
    <w:rsid w:val="0FC43B45"/>
    <w:rsid w:val="102502B7"/>
    <w:rsid w:val="102B072B"/>
    <w:rsid w:val="10310220"/>
    <w:rsid w:val="107B1CF9"/>
    <w:rsid w:val="109C6B97"/>
    <w:rsid w:val="10A6D17C"/>
    <w:rsid w:val="10B79F8A"/>
    <w:rsid w:val="10DFC701"/>
    <w:rsid w:val="110E347B"/>
    <w:rsid w:val="1138C232"/>
    <w:rsid w:val="1156B8CB"/>
    <w:rsid w:val="115DBA3D"/>
    <w:rsid w:val="116FD1DA"/>
    <w:rsid w:val="11BCBEB9"/>
    <w:rsid w:val="11ECA9F2"/>
    <w:rsid w:val="12066D4A"/>
    <w:rsid w:val="12656F84"/>
    <w:rsid w:val="12949483"/>
    <w:rsid w:val="12AE29B2"/>
    <w:rsid w:val="12C4D61D"/>
    <w:rsid w:val="12E09004"/>
    <w:rsid w:val="1357158B"/>
    <w:rsid w:val="13593BD1"/>
    <w:rsid w:val="13A7A153"/>
    <w:rsid w:val="13BCCA66"/>
    <w:rsid w:val="13C48771"/>
    <w:rsid w:val="1411F96D"/>
    <w:rsid w:val="141283BB"/>
    <w:rsid w:val="142079CC"/>
    <w:rsid w:val="14957AE9"/>
    <w:rsid w:val="14C160B2"/>
    <w:rsid w:val="14EC7E4D"/>
    <w:rsid w:val="150A61CE"/>
    <w:rsid w:val="15198156"/>
    <w:rsid w:val="1527B478"/>
    <w:rsid w:val="15444005"/>
    <w:rsid w:val="15732238"/>
    <w:rsid w:val="15790C20"/>
    <w:rsid w:val="15C3C39B"/>
    <w:rsid w:val="16093134"/>
    <w:rsid w:val="16CC4A8B"/>
    <w:rsid w:val="171ABA55"/>
    <w:rsid w:val="174D6B03"/>
    <w:rsid w:val="17742A8B"/>
    <w:rsid w:val="17B635EB"/>
    <w:rsid w:val="17CEBB1A"/>
    <w:rsid w:val="17D7BE1F"/>
    <w:rsid w:val="18179369"/>
    <w:rsid w:val="1821B4E9"/>
    <w:rsid w:val="184BFD19"/>
    <w:rsid w:val="184DAE55"/>
    <w:rsid w:val="18B9B8C4"/>
    <w:rsid w:val="191635E1"/>
    <w:rsid w:val="192E72D7"/>
    <w:rsid w:val="1939B62A"/>
    <w:rsid w:val="194E52B8"/>
    <w:rsid w:val="19561870"/>
    <w:rsid w:val="196510A3"/>
    <w:rsid w:val="198EC0FA"/>
    <w:rsid w:val="19D09851"/>
    <w:rsid w:val="1A1825CB"/>
    <w:rsid w:val="1A3B6EAD"/>
    <w:rsid w:val="1A3F9022"/>
    <w:rsid w:val="1A66760F"/>
    <w:rsid w:val="1A932D7D"/>
    <w:rsid w:val="1AA73681"/>
    <w:rsid w:val="1B48817D"/>
    <w:rsid w:val="1B71B743"/>
    <w:rsid w:val="1B9E31C4"/>
    <w:rsid w:val="1C03B796"/>
    <w:rsid w:val="1C343A26"/>
    <w:rsid w:val="1C57C063"/>
    <w:rsid w:val="1C8CBF48"/>
    <w:rsid w:val="1CBA8F19"/>
    <w:rsid w:val="1CC640EF"/>
    <w:rsid w:val="1CC79082"/>
    <w:rsid w:val="1CC83804"/>
    <w:rsid w:val="1D2C9AA6"/>
    <w:rsid w:val="1D7F1761"/>
    <w:rsid w:val="1D8DC36B"/>
    <w:rsid w:val="1D9A2D6C"/>
    <w:rsid w:val="1DB03303"/>
    <w:rsid w:val="1E0E14C7"/>
    <w:rsid w:val="1E19F0D9"/>
    <w:rsid w:val="1E32A62D"/>
    <w:rsid w:val="1E9A3DE3"/>
    <w:rsid w:val="1EABF85A"/>
    <w:rsid w:val="1EEF6BB3"/>
    <w:rsid w:val="1F32060A"/>
    <w:rsid w:val="1F57F909"/>
    <w:rsid w:val="1FB2A60E"/>
    <w:rsid w:val="201AE101"/>
    <w:rsid w:val="20671AC2"/>
    <w:rsid w:val="206B8819"/>
    <w:rsid w:val="20BC78F4"/>
    <w:rsid w:val="20CC25B2"/>
    <w:rsid w:val="2128229F"/>
    <w:rsid w:val="214BE961"/>
    <w:rsid w:val="214DB56F"/>
    <w:rsid w:val="2163DF0F"/>
    <w:rsid w:val="21840E59"/>
    <w:rsid w:val="21A82759"/>
    <w:rsid w:val="21E33B6C"/>
    <w:rsid w:val="22BBEFDE"/>
    <w:rsid w:val="22D1D25A"/>
    <w:rsid w:val="23266F34"/>
    <w:rsid w:val="234F39CC"/>
    <w:rsid w:val="235462C9"/>
    <w:rsid w:val="23BCD3B7"/>
    <w:rsid w:val="241397E8"/>
    <w:rsid w:val="2413C947"/>
    <w:rsid w:val="24C65E37"/>
    <w:rsid w:val="24C7E335"/>
    <w:rsid w:val="24DCA7CB"/>
    <w:rsid w:val="24EFAF89"/>
    <w:rsid w:val="24F6E570"/>
    <w:rsid w:val="251BE841"/>
    <w:rsid w:val="2572ED74"/>
    <w:rsid w:val="2598A190"/>
    <w:rsid w:val="25D0C1AF"/>
    <w:rsid w:val="25E0AC4E"/>
    <w:rsid w:val="26477B2E"/>
    <w:rsid w:val="26A2C702"/>
    <w:rsid w:val="26A2CEE8"/>
    <w:rsid w:val="2701C2E3"/>
    <w:rsid w:val="27029B4F"/>
    <w:rsid w:val="2795E2C3"/>
    <w:rsid w:val="27C8D52E"/>
    <w:rsid w:val="27F8248A"/>
    <w:rsid w:val="281870BC"/>
    <w:rsid w:val="28363DF1"/>
    <w:rsid w:val="2849E646"/>
    <w:rsid w:val="285E4A5B"/>
    <w:rsid w:val="286045F1"/>
    <w:rsid w:val="2861FA25"/>
    <w:rsid w:val="28B570E9"/>
    <w:rsid w:val="28BBDFED"/>
    <w:rsid w:val="28DFF1F5"/>
    <w:rsid w:val="28FA39A6"/>
    <w:rsid w:val="29063CFB"/>
    <w:rsid w:val="2914BA32"/>
    <w:rsid w:val="297515DB"/>
    <w:rsid w:val="297CA16B"/>
    <w:rsid w:val="29D1B5BE"/>
    <w:rsid w:val="29F37FAC"/>
    <w:rsid w:val="2A25F338"/>
    <w:rsid w:val="2A2C447F"/>
    <w:rsid w:val="2A7F654A"/>
    <w:rsid w:val="2A9BD54F"/>
    <w:rsid w:val="2AE8E90D"/>
    <w:rsid w:val="2AEBF024"/>
    <w:rsid w:val="2B29EBF6"/>
    <w:rsid w:val="2BB31646"/>
    <w:rsid w:val="2BC5D82E"/>
    <w:rsid w:val="2BC89BB4"/>
    <w:rsid w:val="2BE9E077"/>
    <w:rsid w:val="2C43D579"/>
    <w:rsid w:val="2CBD75D6"/>
    <w:rsid w:val="2D01DD1B"/>
    <w:rsid w:val="2D073D7E"/>
    <w:rsid w:val="2D0A088B"/>
    <w:rsid w:val="2D13F73B"/>
    <w:rsid w:val="2D646C15"/>
    <w:rsid w:val="2D7ADD6C"/>
    <w:rsid w:val="2DB134F9"/>
    <w:rsid w:val="2DCDC675"/>
    <w:rsid w:val="2DDBA873"/>
    <w:rsid w:val="2DE9358F"/>
    <w:rsid w:val="2E188681"/>
    <w:rsid w:val="2E3F7FAD"/>
    <w:rsid w:val="2E56261D"/>
    <w:rsid w:val="2E581F4E"/>
    <w:rsid w:val="2E8B65E6"/>
    <w:rsid w:val="2EBA2CD2"/>
    <w:rsid w:val="2EDB084A"/>
    <w:rsid w:val="2F7B88CF"/>
    <w:rsid w:val="2FA2A382"/>
    <w:rsid w:val="2FE628F4"/>
    <w:rsid w:val="3012059A"/>
    <w:rsid w:val="301696C6"/>
    <w:rsid w:val="303DD274"/>
    <w:rsid w:val="3049BC43"/>
    <w:rsid w:val="30526A64"/>
    <w:rsid w:val="30592E70"/>
    <w:rsid w:val="306E98EC"/>
    <w:rsid w:val="30867C94"/>
    <w:rsid w:val="30B20821"/>
    <w:rsid w:val="311FCCA8"/>
    <w:rsid w:val="31402BB1"/>
    <w:rsid w:val="3157DF30"/>
    <w:rsid w:val="31A1740F"/>
    <w:rsid w:val="31A825F4"/>
    <w:rsid w:val="31B2BE67"/>
    <w:rsid w:val="31D0B939"/>
    <w:rsid w:val="31E4F579"/>
    <w:rsid w:val="31FAB729"/>
    <w:rsid w:val="3235E1BA"/>
    <w:rsid w:val="325FA2F7"/>
    <w:rsid w:val="327BAF67"/>
    <w:rsid w:val="32FE52F5"/>
    <w:rsid w:val="3323D7C0"/>
    <w:rsid w:val="3325A487"/>
    <w:rsid w:val="3347B4EC"/>
    <w:rsid w:val="338C789D"/>
    <w:rsid w:val="33933BC2"/>
    <w:rsid w:val="33A550B4"/>
    <w:rsid w:val="33DA33B4"/>
    <w:rsid w:val="33DB2D5E"/>
    <w:rsid w:val="33E8F16B"/>
    <w:rsid w:val="33ECB498"/>
    <w:rsid w:val="34017AC4"/>
    <w:rsid w:val="34189682"/>
    <w:rsid w:val="342E5C4A"/>
    <w:rsid w:val="343B6485"/>
    <w:rsid w:val="348145E5"/>
    <w:rsid w:val="34E41692"/>
    <w:rsid w:val="34FA90B6"/>
    <w:rsid w:val="3513C8B8"/>
    <w:rsid w:val="35143CB8"/>
    <w:rsid w:val="351B32AC"/>
    <w:rsid w:val="35A8198D"/>
    <w:rsid w:val="3632538D"/>
    <w:rsid w:val="36411A60"/>
    <w:rsid w:val="374C2630"/>
    <w:rsid w:val="37709E3C"/>
    <w:rsid w:val="37785D37"/>
    <w:rsid w:val="3781BF49"/>
    <w:rsid w:val="3794BD48"/>
    <w:rsid w:val="37A1E95A"/>
    <w:rsid w:val="37D31B10"/>
    <w:rsid w:val="383381BA"/>
    <w:rsid w:val="38A710DF"/>
    <w:rsid w:val="38AEF64B"/>
    <w:rsid w:val="38BCFB06"/>
    <w:rsid w:val="38F68BA9"/>
    <w:rsid w:val="392F656F"/>
    <w:rsid w:val="39567996"/>
    <w:rsid w:val="39961A1C"/>
    <w:rsid w:val="39D1BF3A"/>
    <w:rsid w:val="39D53A56"/>
    <w:rsid w:val="3A1C68DE"/>
    <w:rsid w:val="3A7A5108"/>
    <w:rsid w:val="3AA89617"/>
    <w:rsid w:val="3AE8DCEC"/>
    <w:rsid w:val="3B411170"/>
    <w:rsid w:val="3B50C1A4"/>
    <w:rsid w:val="3B861697"/>
    <w:rsid w:val="3B9E3A2A"/>
    <w:rsid w:val="3BF5C870"/>
    <w:rsid w:val="3C2194ED"/>
    <w:rsid w:val="3C27AADC"/>
    <w:rsid w:val="3C876245"/>
    <w:rsid w:val="3C8E064B"/>
    <w:rsid w:val="3C977335"/>
    <w:rsid w:val="3C9A35FD"/>
    <w:rsid w:val="3C9E7C6E"/>
    <w:rsid w:val="3CD8AAAA"/>
    <w:rsid w:val="3CF27F85"/>
    <w:rsid w:val="3CF34B37"/>
    <w:rsid w:val="3D0A2895"/>
    <w:rsid w:val="3D4AC386"/>
    <w:rsid w:val="3DDBFC3B"/>
    <w:rsid w:val="3DED384F"/>
    <w:rsid w:val="3E217339"/>
    <w:rsid w:val="3E82C1C8"/>
    <w:rsid w:val="3EB41F2B"/>
    <w:rsid w:val="3ECEF7BF"/>
    <w:rsid w:val="3EEC8521"/>
    <w:rsid w:val="3EF301D5"/>
    <w:rsid w:val="3F0384D2"/>
    <w:rsid w:val="3F447108"/>
    <w:rsid w:val="3F823C80"/>
    <w:rsid w:val="3F876C98"/>
    <w:rsid w:val="3FAC820E"/>
    <w:rsid w:val="3FAEA4A1"/>
    <w:rsid w:val="3FBF535E"/>
    <w:rsid w:val="3FC65EC2"/>
    <w:rsid w:val="3FE11B9C"/>
    <w:rsid w:val="3FF8551F"/>
    <w:rsid w:val="401AB0B6"/>
    <w:rsid w:val="4033CABF"/>
    <w:rsid w:val="406865E8"/>
    <w:rsid w:val="409EDA46"/>
    <w:rsid w:val="40AB820F"/>
    <w:rsid w:val="40AF991B"/>
    <w:rsid w:val="40C951F7"/>
    <w:rsid w:val="410A61B9"/>
    <w:rsid w:val="412F018D"/>
    <w:rsid w:val="41328A95"/>
    <w:rsid w:val="417185E9"/>
    <w:rsid w:val="41892F22"/>
    <w:rsid w:val="41F0D0DB"/>
    <w:rsid w:val="420FFB1D"/>
    <w:rsid w:val="422C856E"/>
    <w:rsid w:val="42B3F3CA"/>
    <w:rsid w:val="42C9A33B"/>
    <w:rsid w:val="42F1C241"/>
    <w:rsid w:val="430B0638"/>
    <w:rsid w:val="430F82F8"/>
    <w:rsid w:val="43143F39"/>
    <w:rsid w:val="433EB506"/>
    <w:rsid w:val="435BE21A"/>
    <w:rsid w:val="436222D9"/>
    <w:rsid w:val="43662452"/>
    <w:rsid w:val="436A5CD6"/>
    <w:rsid w:val="437EB621"/>
    <w:rsid w:val="43BA8F40"/>
    <w:rsid w:val="43C4D4E6"/>
    <w:rsid w:val="43CA1627"/>
    <w:rsid w:val="44316852"/>
    <w:rsid w:val="443174F4"/>
    <w:rsid w:val="444B8646"/>
    <w:rsid w:val="4459A6F2"/>
    <w:rsid w:val="44797295"/>
    <w:rsid w:val="447B01E8"/>
    <w:rsid w:val="449E7BAB"/>
    <w:rsid w:val="44B74FCD"/>
    <w:rsid w:val="44DD5825"/>
    <w:rsid w:val="44EF9559"/>
    <w:rsid w:val="4515EF92"/>
    <w:rsid w:val="45284965"/>
    <w:rsid w:val="45464B77"/>
    <w:rsid w:val="4558C907"/>
    <w:rsid w:val="4563EAB9"/>
    <w:rsid w:val="45E69BDF"/>
    <w:rsid w:val="45F1D5B6"/>
    <w:rsid w:val="4633ED28"/>
    <w:rsid w:val="4642924E"/>
    <w:rsid w:val="4668E480"/>
    <w:rsid w:val="46AA543A"/>
    <w:rsid w:val="4770CCC2"/>
    <w:rsid w:val="479D12C5"/>
    <w:rsid w:val="47A7B995"/>
    <w:rsid w:val="47EC909E"/>
    <w:rsid w:val="4835B54F"/>
    <w:rsid w:val="48763934"/>
    <w:rsid w:val="489ACC2B"/>
    <w:rsid w:val="48BE73DA"/>
    <w:rsid w:val="490DFCF7"/>
    <w:rsid w:val="492ABF4A"/>
    <w:rsid w:val="4A1AFDB8"/>
    <w:rsid w:val="4A2235E0"/>
    <w:rsid w:val="4A3C62C7"/>
    <w:rsid w:val="4AB772EC"/>
    <w:rsid w:val="4AD4C716"/>
    <w:rsid w:val="4B6232ED"/>
    <w:rsid w:val="4B83FD9A"/>
    <w:rsid w:val="4B88B1B4"/>
    <w:rsid w:val="4BF103A2"/>
    <w:rsid w:val="4C7A2CC1"/>
    <w:rsid w:val="4CD41A7F"/>
    <w:rsid w:val="4D031E7C"/>
    <w:rsid w:val="4D0BF786"/>
    <w:rsid w:val="4D2F46C9"/>
    <w:rsid w:val="4D6137DF"/>
    <w:rsid w:val="4D6C6670"/>
    <w:rsid w:val="4E054DF8"/>
    <w:rsid w:val="4E2622DD"/>
    <w:rsid w:val="4E52434D"/>
    <w:rsid w:val="4E65BF15"/>
    <w:rsid w:val="4EA37FC6"/>
    <w:rsid w:val="4EBBAF3A"/>
    <w:rsid w:val="4EF32638"/>
    <w:rsid w:val="4F130330"/>
    <w:rsid w:val="4F151743"/>
    <w:rsid w:val="4F30A06E"/>
    <w:rsid w:val="4F336188"/>
    <w:rsid w:val="4F55E0D5"/>
    <w:rsid w:val="4F6620B4"/>
    <w:rsid w:val="4F69A301"/>
    <w:rsid w:val="4F933246"/>
    <w:rsid w:val="4FBCE2A0"/>
    <w:rsid w:val="4FD1E9FA"/>
    <w:rsid w:val="4FF1C0B8"/>
    <w:rsid w:val="4FF68043"/>
    <w:rsid w:val="500FC11C"/>
    <w:rsid w:val="50804B64"/>
    <w:rsid w:val="50B7C1A9"/>
    <w:rsid w:val="50CD1C08"/>
    <w:rsid w:val="50D50C7A"/>
    <w:rsid w:val="510CEBAE"/>
    <w:rsid w:val="511C6A6D"/>
    <w:rsid w:val="511CC224"/>
    <w:rsid w:val="51279F1F"/>
    <w:rsid w:val="515E7279"/>
    <w:rsid w:val="5175A0F7"/>
    <w:rsid w:val="5198F701"/>
    <w:rsid w:val="51C494F2"/>
    <w:rsid w:val="51F31500"/>
    <w:rsid w:val="51FF4E54"/>
    <w:rsid w:val="5212FB62"/>
    <w:rsid w:val="52155F93"/>
    <w:rsid w:val="5234F165"/>
    <w:rsid w:val="52475C71"/>
    <w:rsid w:val="5263B5C1"/>
    <w:rsid w:val="528238BC"/>
    <w:rsid w:val="528B8B5A"/>
    <w:rsid w:val="52B98AAE"/>
    <w:rsid w:val="52EC894D"/>
    <w:rsid w:val="52EFAF77"/>
    <w:rsid w:val="531630E8"/>
    <w:rsid w:val="532FF65D"/>
    <w:rsid w:val="5345444E"/>
    <w:rsid w:val="535B8E16"/>
    <w:rsid w:val="53646D2F"/>
    <w:rsid w:val="53B3EA54"/>
    <w:rsid w:val="53DF552D"/>
    <w:rsid w:val="53ECC57F"/>
    <w:rsid w:val="54239B1B"/>
    <w:rsid w:val="54895117"/>
    <w:rsid w:val="5531DABC"/>
    <w:rsid w:val="55D6EE82"/>
    <w:rsid w:val="55F03983"/>
    <w:rsid w:val="55F2CDDC"/>
    <w:rsid w:val="560F5D32"/>
    <w:rsid w:val="564F3B0C"/>
    <w:rsid w:val="568B5590"/>
    <w:rsid w:val="569DC351"/>
    <w:rsid w:val="56C8A508"/>
    <w:rsid w:val="56D70EE7"/>
    <w:rsid w:val="56F5A22D"/>
    <w:rsid w:val="56FB6CEA"/>
    <w:rsid w:val="56FFF673"/>
    <w:rsid w:val="5708E0EC"/>
    <w:rsid w:val="572DD5DC"/>
    <w:rsid w:val="5779F18E"/>
    <w:rsid w:val="5787EDC6"/>
    <w:rsid w:val="579155CD"/>
    <w:rsid w:val="57B1D24D"/>
    <w:rsid w:val="57F2E16F"/>
    <w:rsid w:val="5817B94A"/>
    <w:rsid w:val="5817E049"/>
    <w:rsid w:val="581CEB66"/>
    <w:rsid w:val="583F02B2"/>
    <w:rsid w:val="5843E1CB"/>
    <w:rsid w:val="594D09B5"/>
    <w:rsid w:val="594F8E5A"/>
    <w:rsid w:val="59646C3B"/>
    <w:rsid w:val="596EF8D2"/>
    <w:rsid w:val="597E5793"/>
    <w:rsid w:val="598B75D3"/>
    <w:rsid w:val="5A022DCB"/>
    <w:rsid w:val="5A0DC68E"/>
    <w:rsid w:val="5A45F12A"/>
    <w:rsid w:val="5A552A1F"/>
    <w:rsid w:val="5A794438"/>
    <w:rsid w:val="5AB49E51"/>
    <w:rsid w:val="5B3E8640"/>
    <w:rsid w:val="5B4465EE"/>
    <w:rsid w:val="5B4DBA95"/>
    <w:rsid w:val="5B7B9C7B"/>
    <w:rsid w:val="5B856C2B"/>
    <w:rsid w:val="5B8F95FF"/>
    <w:rsid w:val="5B90A5A7"/>
    <w:rsid w:val="5BB57198"/>
    <w:rsid w:val="5C0F7660"/>
    <w:rsid w:val="5C265D66"/>
    <w:rsid w:val="5C28C701"/>
    <w:rsid w:val="5C2B592F"/>
    <w:rsid w:val="5C53314A"/>
    <w:rsid w:val="5CAAFE9C"/>
    <w:rsid w:val="5CC0919E"/>
    <w:rsid w:val="5CFBFE34"/>
    <w:rsid w:val="5D7575DC"/>
    <w:rsid w:val="5D8EB73C"/>
    <w:rsid w:val="5DA36542"/>
    <w:rsid w:val="5DBFD12D"/>
    <w:rsid w:val="5DC21B70"/>
    <w:rsid w:val="5EA2DACD"/>
    <w:rsid w:val="5ED5CAC6"/>
    <w:rsid w:val="5F0F1C35"/>
    <w:rsid w:val="5F116328"/>
    <w:rsid w:val="5F4E3DA0"/>
    <w:rsid w:val="5F977D32"/>
    <w:rsid w:val="5FA34EC5"/>
    <w:rsid w:val="5FE49046"/>
    <w:rsid w:val="601B866C"/>
    <w:rsid w:val="602AFE4A"/>
    <w:rsid w:val="60630F2E"/>
    <w:rsid w:val="60998523"/>
    <w:rsid w:val="60C56BDF"/>
    <w:rsid w:val="611CD2D7"/>
    <w:rsid w:val="612D2707"/>
    <w:rsid w:val="618134B5"/>
    <w:rsid w:val="61EC9DF6"/>
    <w:rsid w:val="61ED5AAA"/>
    <w:rsid w:val="61F1B4B5"/>
    <w:rsid w:val="621316BF"/>
    <w:rsid w:val="62246330"/>
    <w:rsid w:val="6252F8F9"/>
    <w:rsid w:val="628B5E43"/>
    <w:rsid w:val="62A4D463"/>
    <w:rsid w:val="62B78917"/>
    <w:rsid w:val="62C35615"/>
    <w:rsid w:val="62C4EDDE"/>
    <w:rsid w:val="62CB94DF"/>
    <w:rsid w:val="62ECA96F"/>
    <w:rsid w:val="6350F75E"/>
    <w:rsid w:val="63A098F3"/>
    <w:rsid w:val="63C40364"/>
    <w:rsid w:val="63C6FFF5"/>
    <w:rsid w:val="63C995D3"/>
    <w:rsid w:val="63EBE4E6"/>
    <w:rsid w:val="643B6457"/>
    <w:rsid w:val="644A52D0"/>
    <w:rsid w:val="64A103CE"/>
    <w:rsid w:val="64D01435"/>
    <w:rsid w:val="650F93D6"/>
    <w:rsid w:val="6521A759"/>
    <w:rsid w:val="6532DD47"/>
    <w:rsid w:val="65535734"/>
    <w:rsid w:val="65AB4F82"/>
    <w:rsid w:val="65F8D615"/>
    <w:rsid w:val="6604F8A0"/>
    <w:rsid w:val="6665CA53"/>
    <w:rsid w:val="666D50BF"/>
    <w:rsid w:val="6693C97D"/>
    <w:rsid w:val="66EFBBA1"/>
    <w:rsid w:val="66EFCFD6"/>
    <w:rsid w:val="673573B3"/>
    <w:rsid w:val="675DA380"/>
    <w:rsid w:val="6767590E"/>
    <w:rsid w:val="67725503"/>
    <w:rsid w:val="67960FC0"/>
    <w:rsid w:val="686B82C6"/>
    <w:rsid w:val="688A705E"/>
    <w:rsid w:val="68D2CE96"/>
    <w:rsid w:val="6908FBAB"/>
    <w:rsid w:val="6959EB2D"/>
    <w:rsid w:val="6994EDFB"/>
    <w:rsid w:val="6A25A2D1"/>
    <w:rsid w:val="6AC11C79"/>
    <w:rsid w:val="6AD5F5B4"/>
    <w:rsid w:val="6AF19163"/>
    <w:rsid w:val="6AFB0004"/>
    <w:rsid w:val="6B0B13D1"/>
    <w:rsid w:val="6B0F7912"/>
    <w:rsid w:val="6B5FAEF7"/>
    <w:rsid w:val="6B99BBE6"/>
    <w:rsid w:val="6BB21D53"/>
    <w:rsid w:val="6BDACD2D"/>
    <w:rsid w:val="6C6C3168"/>
    <w:rsid w:val="6C9EE941"/>
    <w:rsid w:val="6CB1616C"/>
    <w:rsid w:val="6CBAF24F"/>
    <w:rsid w:val="6D26ED70"/>
    <w:rsid w:val="6D48EDDA"/>
    <w:rsid w:val="6D54A389"/>
    <w:rsid w:val="6D879F72"/>
    <w:rsid w:val="6D9EE0EA"/>
    <w:rsid w:val="6DA478BC"/>
    <w:rsid w:val="6DB87875"/>
    <w:rsid w:val="6DD2D22F"/>
    <w:rsid w:val="6E278A61"/>
    <w:rsid w:val="6E2A6A65"/>
    <w:rsid w:val="6E2CADB3"/>
    <w:rsid w:val="6E5FFA96"/>
    <w:rsid w:val="6F5E296F"/>
    <w:rsid w:val="6F84BFD3"/>
    <w:rsid w:val="6FA495A8"/>
    <w:rsid w:val="6FC7BF99"/>
    <w:rsid w:val="7012AA3C"/>
    <w:rsid w:val="7038BAA6"/>
    <w:rsid w:val="706795DA"/>
    <w:rsid w:val="70714564"/>
    <w:rsid w:val="70ABC4CF"/>
    <w:rsid w:val="70C95AC9"/>
    <w:rsid w:val="70E06F52"/>
    <w:rsid w:val="70E3B332"/>
    <w:rsid w:val="71507E51"/>
    <w:rsid w:val="719B3952"/>
    <w:rsid w:val="71A25950"/>
    <w:rsid w:val="71AB8287"/>
    <w:rsid w:val="71DA7FA2"/>
    <w:rsid w:val="71F19352"/>
    <w:rsid w:val="725121F0"/>
    <w:rsid w:val="72B1A4C5"/>
    <w:rsid w:val="730A82E6"/>
    <w:rsid w:val="7315E31E"/>
    <w:rsid w:val="7316E216"/>
    <w:rsid w:val="73575546"/>
    <w:rsid w:val="737CCECD"/>
    <w:rsid w:val="73A2DB09"/>
    <w:rsid w:val="73A7118C"/>
    <w:rsid w:val="73B30860"/>
    <w:rsid w:val="73D3854C"/>
    <w:rsid w:val="73DB959D"/>
    <w:rsid w:val="73E3A3AA"/>
    <w:rsid w:val="742839C9"/>
    <w:rsid w:val="74671C90"/>
    <w:rsid w:val="74B6813B"/>
    <w:rsid w:val="751170DA"/>
    <w:rsid w:val="756E53A2"/>
    <w:rsid w:val="757454A4"/>
    <w:rsid w:val="75C1D7EB"/>
    <w:rsid w:val="75C68C11"/>
    <w:rsid w:val="763E1678"/>
    <w:rsid w:val="764946BE"/>
    <w:rsid w:val="765582BB"/>
    <w:rsid w:val="76983963"/>
    <w:rsid w:val="76C9938E"/>
    <w:rsid w:val="76DC3013"/>
    <w:rsid w:val="76FB7733"/>
    <w:rsid w:val="77314CBD"/>
    <w:rsid w:val="7734FBEA"/>
    <w:rsid w:val="7751E86E"/>
    <w:rsid w:val="77A01442"/>
    <w:rsid w:val="77AA4936"/>
    <w:rsid w:val="77AC03B8"/>
    <w:rsid w:val="77F1652F"/>
    <w:rsid w:val="77F4720E"/>
    <w:rsid w:val="782B08AA"/>
    <w:rsid w:val="78538868"/>
    <w:rsid w:val="7880CF24"/>
    <w:rsid w:val="788B7A44"/>
    <w:rsid w:val="78B4B123"/>
    <w:rsid w:val="78D405F4"/>
    <w:rsid w:val="7904061D"/>
    <w:rsid w:val="79179A8F"/>
    <w:rsid w:val="798F3DBB"/>
    <w:rsid w:val="799AA486"/>
    <w:rsid w:val="79A52189"/>
    <w:rsid w:val="79FDC9B3"/>
    <w:rsid w:val="7A4C4036"/>
    <w:rsid w:val="7A8FB59C"/>
    <w:rsid w:val="7ABDDB9C"/>
    <w:rsid w:val="7B094536"/>
    <w:rsid w:val="7B4385F5"/>
    <w:rsid w:val="7B497E09"/>
    <w:rsid w:val="7C26A0C7"/>
    <w:rsid w:val="7C2DA640"/>
    <w:rsid w:val="7C3F789A"/>
    <w:rsid w:val="7C4916D3"/>
    <w:rsid w:val="7C4D72AB"/>
    <w:rsid w:val="7C553C94"/>
    <w:rsid w:val="7C6C6652"/>
    <w:rsid w:val="7CE88322"/>
    <w:rsid w:val="7D0E1D0B"/>
    <w:rsid w:val="7D2C9FAE"/>
    <w:rsid w:val="7D3EAC47"/>
    <w:rsid w:val="7DB20524"/>
    <w:rsid w:val="7DC4AD93"/>
    <w:rsid w:val="7DD3DE7D"/>
    <w:rsid w:val="7E0B9869"/>
    <w:rsid w:val="7E624BF6"/>
    <w:rsid w:val="7E660C7C"/>
    <w:rsid w:val="7EA2994E"/>
    <w:rsid w:val="7ECEF052"/>
    <w:rsid w:val="7EDB7E37"/>
    <w:rsid w:val="7EDF9225"/>
    <w:rsid w:val="7EE15ADC"/>
    <w:rsid w:val="7F1917E0"/>
    <w:rsid w:val="7F6FE3FB"/>
    <w:rsid w:val="7F87B15D"/>
    <w:rsid w:val="7F9C6A09"/>
    <w:rsid w:val="7FAEDE27"/>
    <w:rsid w:val="7FCD22C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4"/>
      </w:numPr>
      <w:contextualSpacing/>
    </w:pPr>
  </w:style>
  <w:style w:type="paragraph" w:styleId="ListNumber2">
    <w:name w:val="List Number 2"/>
    <w:basedOn w:val="Normal"/>
    <w:uiPriority w:val="10"/>
    <w:qFormat/>
    <w:rsid w:val="00DD76BA"/>
    <w:pPr>
      <w:numPr>
        <w:numId w:val="5"/>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40382522">
      <w:bodyDiv w:val="1"/>
      <w:marLeft w:val="0"/>
      <w:marRight w:val="0"/>
      <w:marTop w:val="0"/>
      <w:marBottom w:val="0"/>
      <w:divBdr>
        <w:top w:val="none" w:sz="0" w:space="0" w:color="auto"/>
        <w:left w:val="none" w:sz="0" w:space="0" w:color="auto"/>
        <w:bottom w:val="none" w:sz="0" w:space="0" w:color="auto"/>
        <w:right w:val="none" w:sz="0" w:space="0" w:color="auto"/>
      </w:divBdr>
      <w:divsChild>
        <w:div w:id="480001737">
          <w:marLeft w:val="0"/>
          <w:marRight w:val="0"/>
          <w:marTop w:val="0"/>
          <w:marBottom w:val="0"/>
          <w:divBdr>
            <w:top w:val="none" w:sz="0" w:space="0" w:color="auto"/>
            <w:left w:val="none" w:sz="0" w:space="0" w:color="auto"/>
            <w:bottom w:val="none" w:sz="0" w:space="0" w:color="auto"/>
            <w:right w:val="none" w:sz="0" w:space="0" w:color="auto"/>
          </w:divBdr>
        </w:div>
        <w:div w:id="859396461">
          <w:marLeft w:val="0"/>
          <w:marRight w:val="0"/>
          <w:marTop w:val="0"/>
          <w:marBottom w:val="0"/>
          <w:divBdr>
            <w:top w:val="none" w:sz="0" w:space="0" w:color="auto"/>
            <w:left w:val="none" w:sz="0" w:space="0" w:color="auto"/>
            <w:bottom w:val="none" w:sz="0" w:space="0" w:color="auto"/>
            <w:right w:val="none" w:sz="0" w:space="0" w:color="auto"/>
          </w:divBdr>
        </w:div>
        <w:div w:id="1346595400">
          <w:marLeft w:val="0"/>
          <w:marRight w:val="0"/>
          <w:marTop w:val="0"/>
          <w:marBottom w:val="0"/>
          <w:divBdr>
            <w:top w:val="none" w:sz="0" w:space="0" w:color="auto"/>
            <w:left w:val="none" w:sz="0" w:space="0" w:color="auto"/>
            <w:bottom w:val="none" w:sz="0" w:space="0" w:color="auto"/>
            <w:right w:val="none" w:sz="0" w:space="0" w:color="auto"/>
          </w:divBdr>
        </w:div>
        <w:div w:id="1943150619">
          <w:marLeft w:val="0"/>
          <w:marRight w:val="0"/>
          <w:marTop w:val="0"/>
          <w:marBottom w:val="0"/>
          <w:divBdr>
            <w:top w:val="none" w:sz="0" w:space="0" w:color="auto"/>
            <w:left w:val="none" w:sz="0" w:space="0" w:color="auto"/>
            <w:bottom w:val="none" w:sz="0" w:space="0" w:color="auto"/>
            <w:right w:val="none" w:sz="0" w:space="0" w:color="auto"/>
          </w:divBdr>
        </w:div>
        <w:div w:id="937979360">
          <w:marLeft w:val="0"/>
          <w:marRight w:val="0"/>
          <w:marTop w:val="0"/>
          <w:marBottom w:val="0"/>
          <w:divBdr>
            <w:top w:val="none" w:sz="0" w:space="0" w:color="auto"/>
            <w:left w:val="none" w:sz="0" w:space="0" w:color="auto"/>
            <w:bottom w:val="none" w:sz="0" w:space="0" w:color="auto"/>
            <w:right w:val="none" w:sz="0" w:space="0" w:color="auto"/>
          </w:divBdr>
        </w:div>
        <w:div w:id="1707606820">
          <w:marLeft w:val="0"/>
          <w:marRight w:val="0"/>
          <w:marTop w:val="0"/>
          <w:marBottom w:val="0"/>
          <w:divBdr>
            <w:top w:val="none" w:sz="0" w:space="0" w:color="auto"/>
            <w:left w:val="none" w:sz="0" w:space="0" w:color="auto"/>
            <w:bottom w:val="none" w:sz="0" w:space="0" w:color="auto"/>
            <w:right w:val="none" w:sz="0" w:space="0" w:color="auto"/>
          </w:divBdr>
        </w:div>
        <w:div w:id="197880319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38772069">
      <w:bodyDiv w:val="1"/>
      <w:marLeft w:val="0"/>
      <w:marRight w:val="0"/>
      <w:marTop w:val="0"/>
      <w:marBottom w:val="0"/>
      <w:divBdr>
        <w:top w:val="none" w:sz="0" w:space="0" w:color="auto"/>
        <w:left w:val="none" w:sz="0" w:space="0" w:color="auto"/>
        <w:bottom w:val="none" w:sz="0" w:space="0" w:color="auto"/>
        <w:right w:val="none" w:sz="0" w:space="0" w:color="auto"/>
      </w:divBdr>
      <w:divsChild>
        <w:div w:id="1179348820">
          <w:marLeft w:val="0"/>
          <w:marRight w:val="0"/>
          <w:marTop w:val="0"/>
          <w:marBottom w:val="0"/>
          <w:divBdr>
            <w:top w:val="none" w:sz="0" w:space="0" w:color="auto"/>
            <w:left w:val="none" w:sz="0" w:space="0" w:color="auto"/>
            <w:bottom w:val="none" w:sz="0" w:space="0" w:color="auto"/>
            <w:right w:val="none" w:sz="0" w:space="0" w:color="auto"/>
          </w:divBdr>
        </w:div>
        <w:div w:id="527715235">
          <w:marLeft w:val="0"/>
          <w:marRight w:val="0"/>
          <w:marTop w:val="0"/>
          <w:marBottom w:val="0"/>
          <w:divBdr>
            <w:top w:val="none" w:sz="0" w:space="0" w:color="auto"/>
            <w:left w:val="none" w:sz="0" w:space="0" w:color="auto"/>
            <w:bottom w:val="none" w:sz="0" w:space="0" w:color="auto"/>
            <w:right w:val="none" w:sz="0" w:space="0" w:color="auto"/>
          </w:divBdr>
        </w:div>
        <w:div w:id="1483350690">
          <w:marLeft w:val="0"/>
          <w:marRight w:val="0"/>
          <w:marTop w:val="0"/>
          <w:marBottom w:val="0"/>
          <w:divBdr>
            <w:top w:val="none" w:sz="0" w:space="0" w:color="auto"/>
            <w:left w:val="none" w:sz="0" w:space="0" w:color="auto"/>
            <w:bottom w:val="none" w:sz="0" w:space="0" w:color="auto"/>
            <w:right w:val="none" w:sz="0" w:space="0" w:color="auto"/>
          </w:divBdr>
        </w:div>
        <w:div w:id="741417239">
          <w:marLeft w:val="0"/>
          <w:marRight w:val="0"/>
          <w:marTop w:val="0"/>
          <w:marBottom w:val="0"/>
          <w:divBdr>
            <w:top w:val="none" w:sz="0" w:space="0" w:color="auto"/>
            <w:left w:val="none" w:sz="0" w:space="0" w:color="auto"/>
            <w:bottom w:val="none" w:sz="0" w:space="0" w:color="auto"/>
            <w:right w:val="none" w:sz="0" w:space="0" w:color="auto"/>
          </w:divBdr>
        </w:div>
        <w:div w:id="290937910">
          <w:marLeft w:val="0"/>
          <w:marRight w:val="0"/>
          <w:marTop w:val="0"/>
          <w:marBottom w:val="0"/>
          <w:divBdr>
            <w:top w:val="none" w:sz="0" w:space="0" w:color="auto"/>
            <w:left w:val="none" w:sz="0" w:space="0" w:color="auto"/>
            <w:bottom w:val="none" w:sz="0" w:space="0" w:color="auto"/>
            <w:right w:val="none" w:sz="0" w:space="0" w:color="auto"/>
          </w:divBdr>
        </w:div>
        <w:div w:id="592588689">
          <w:marLeft w:val="0"/>
          <w:marRight w:val="0"/>
          <w:marTop w:val="0"/>
          <w:marBottom w:val="0"/>
          <w:divBdr>
            <w:top w:val="none" w:sz="0" w:space="0" w:color="auto"/>
            <w:left w:val="none" w:sz="0" w:space="0" w:color="auto"/>
            <w:bottom w:val="none" w:sz="0" w:space="0" w:color="auto"/>
            <w:right w:val="none" w:sz="0" w:space="0" w:color="auto"/>
          </w:divBdr>
        </w:div>
        <w:div w:id="1396583265">
          <w:marLeft w:val="0"/>
          <w:marRight w:val="0"/>
          <w:marTop w:val="0"/>
          <w:marBottom w:val="0"/>
          <w:divBdr>
            <w:top w:val="none" w:sz="0" w:space="0" w:color="auto"/>
            <w:left w:val="none" w:sz="0" w:space="0" w:color="auto"/>
            <w:bottom w:val="none" w:sz="0" w:space="0" w:color="auto"/>
            <w:right w:val="none" w:sz="0" w:space="0" w:color="auto"/>
          </w:divBdr>
        </w:div>
      </w:divsChild>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t.nz/assets/Documents/Early-Childhood/ELS-Te-Whariki-Early-Childhood-Curriculum-ENG-Web.pdf" TargetMode="External"/><Relationship Id="rId3" Type="http://schemas.openxmlformats.org/officeDocument/2006/relationships/hyperlink" Target="https://www.educationcounts.govt.nz/publications/ECE/annual-early-childhood-education-census/annual-ece-census-2022-fact-sheets" TargetMode="External"/><Relationship Id="rId7" Type="http://schemas.openxmlformats.org/officeDocument/2006/relationships/hyperlink" Target="https://www.equitythrougheducation.nz/latest-news/2023/9/28/fully-inclusive-early-childhood-education-are-we-there-yet" TargetMode="External"/><Relationship Id="rId12" Type="http://schemas.openxmlformats.org/officeDocument/2006/relationships/hyperlink" Target="https://fireandemergency.nz/assets/Documents/Files/Report-167-Unintentional-domestic-fire-related-injury-in-New-Zealand.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equitythrougheducation.nz/latest-news/2023/9/28/fully-inclusive-early-childhood-education-are-we-there-yet" TargetMode="External"/><Relationship Id="rId11" Type="http://schemas.openxmlformats.org/officeDocument/2006/relationships/hyperlink" Target="https://www.abuseincare.org.nz/reports/whanaketia" TargetMode="External"/><Relationship Id="rId5" Type="http://schemas.openxmlformats.org/officeDocument/2006/relationships/hyperlink" Target="https://evidence.ero.govt.nz/documents/a-great-start-education-for-disabled-children-in-early-childhood" TargetMode="External"/><Relationship Id="rId10" Type="http://schemas.openxmlformats.org/officeDocument/2006/relationships/hyperlink" Target="https://oece.nz/public/news-and-views/stories/budget-2024-early-childhood-education/" TargetMode="External"/><Relationship Id="rId4" Type="http://schemas.openxmlformats.org/officeDocument/2006/relationships/hyperlink" Target="https://www.educationcounts.govt.nz/__data/assets/pdf_file/0004/243778/ECE-Census-2023-Participation-Fact-Sheet.pdf" TargetMode="External"/><Relationship Id="rId9" Type="http://schemas.openxmlformats.org/officeDocument/2006/relationships/hyperlink" Target="https://www.odi.govt.nz/home/about-disability/key-facts-about-disability-in-new-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E3064955-C5EC-4FA0-AEEA-8917A8362E88}"/>
</file>

<file path=customXml/itemProps4.xml><?xml version="1.0" encoding="utf-8"?>
<ds:datastoreItem xmlns:ds="http://schemas.openxmlformats.org/officeDocument/2006/customXml" ds:itemID="{130AEB22-13F0-4141-80FA-8FFE373C7EC1}">
  <ds:schemaRefs>
    <ds:schemaRef ds:uri="http://schemas.microsoft.com/office/infopath/2007/PartnerControls"/>
    <ds:schemaRef ds:uri="http://purl.org/dc/terms/"/>
    <ds:schemaRef ds:uri="c67b1871-600f-4b9e-a4b1-ab314be2ee20"/>
    <ds:schemaRef ds:uri="d2301f34-5cde-48a5-92d5-a0089b6a6a0e"/>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3588</Words>
  <Characters>16792</Characters>
  <Application>Microsoft Office Word</Application>
  <DocSecurity>0</DocSecurity>
  <Lines>508</Lines>
  <Paragraphs>45</Paragraphs>
  <ScaleCrop>false</ScaleCrop>
  <Company>healthAlliance</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2024-10-03T03:23:00Z</dcterms:created>
  <dcterms:modified xsi:type="dcterms:W3CDTF">2024-10-03T03:23:00Z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