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1A441D7E">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69AFBD0"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3BE110CD" w:rsidR="00FA5DE7" w:rsidRPr="00FA5DE7" w:rsidRDefault="18275ABC" w:rsidP="0E97A3B1">
      <w:pPr>
        <w:spacing w:line="360" w:lineRule="auto"/>
      </w:pPr>
      <w:r>
        <w:t>May 2024</w:t>
      </w:r>
    </w:p>
    <w:p w14:paraId="592A93E5" w14:textId="77777777" w:rsidR="00FA5DE7" w:rsidRPr="00FA5DE7" w:rsidRDefault="00FA5DE7" w:rsidP="003A2E54">
      <w:pPr>
        <w:spacing w:line="360" w:lineRule="auto"/>
        <w:rPr>
          <w:szCs w:val="24"/>
        </w:rPr>
      </w:pPr>
    </w:p>
    <w:p w14:paraId="2F62465D" w14:textId="05A07214" w:rsidR="004757BD" w:rsidRPr="00FA5DE7" w:rsidRDefault="00FA5DE7" w:rsidP="643B6457">
      <w:pPr>
        <w:spacing w:line="360" w:lineRule="auto"/>
        <w:rPr>
          <w:b/>
          <w:bCs/>
        </w:rPr>
      </w:pPr>
      <w:r w:rsidRPr="3742AA89">
        <w:rPr>
          <w:b/>
          <w:bCs/>
        </w:rPr>
        <w:t>To</w:t>
      </w:r>
      <w:r w:rsidR="2DCDC675" w:rsidRPr="3742AA89">
        <w:rPr>
          <w:b/>
          <w:bCs/>
        </w:rPr>
        <w:t xml:space="preserve"> </w:t>
      </w:r>
      <w:r w:rsidR="32A3334F" w:rsidRPr="3742AA89">
        <w:rPr>
          <w:b/>
          <w:bCs/>
        </w:rPr>
        <w:t xml:space="preserve">Waikato Regional Council </w:t>
      </w:r>
    </w:p>
    <w:p w14:paraId="41E6D60F" w14:textId="039959F1" w:rsidR="00FA5DE7" w:rsidRPr="00FA5DE7" w:rsidRDefault="00FA5DE7" w:rsidP="003A2E54">
      <w:pPr>
        <w:spacing w:line="360" w:lineRule="auto"/>
      </w:pPr>
      <w:r>
        <w:t xml:space="preserve">Please find attached DPA’s submission on </w:t>
      </w:r>
      <w:proofErr w:type="spellStart"/>
      <w:r w:rsidR="6072D09B">
        <w:t>Māhere</w:t>
      </w:r>
      <w:proofErr w:type="spellEnd"/>
      <w:r w:rsidR="6072D09B">
        <w:t xml:space="preserve"> </w:t>
      </w:r>
      <w:proofErr w:type="spellStart"/>
      <w:r w:rsidR="6072D09B">
        <w:t>Whanui</w:t>
      </w:r>
      <w:proofErr w:type="spellEnd"/>
      <w:r w:rsidR="6072D09B">
        <w:t xml:space="preserve"> 2024–2034 Long Term Plan</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F35569E" w:rsidR="00FA5DE7" w:rsidRDefault="1CC69810" w:rsidP="643B6457">
      <w:pPr>
        <w:spacing w:after="0" w:line="360" w:lineRule="auto"/>
      </w:pPr>
      <w:r>
        <w:t>Chris Ford</w:t>
      </w:r>
    </w:p>
    <w:p w14:paraId="6F88CD9B" w14:textId="7BFCCEA4" w:rsidR="00FA5DE7" w:rsidRDefault="1CC69810" w:rsidP="643B6457">
      <w:pPr>
        <w:spacing w:after="0" w:line="360" w:lineRule="auto"/>
      </w:pPr>
      <w:r>
        <w:t>Policy Advisor (Southern and Central)</w:t>
      </w:r>
    </w:p>
    <w:p w14:paraId="3C20F521" w14:textId="11BCAFBC" w:rsidR="00FA5DE7" w:rsidRPr="001D0A95" w:rsidRDefault="00170B7A" w:rsidP="643B6457">
      <w:pPr>
        <w:spacing w:after="0" w:line="360" w:lineRule="auto"/>
      </w:pPr>
      <w:hyperlink r:id="rId15">
        <w:r w:rsidR="00FA5DE7" w:rsidRPr="70083027">
          <w:rPr>
            <w:rStyle w:val="Hyperlink"/>
          </w:rPr>
          <w:t>policy@dpa.org.nz</w:t>
        </w:r>
      </w:hyperlink>
    </w:p>
    <w:p w14:paraId="194EF3A4" w14:textId="1978537D" w:rsidR="70083027" w:rsidRDefault="70083027" w:rsidP="70083027">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lastRenderedPageBreak/>
        <w:br w:type="page"/>
      </w:r>
    </w:p>
    <w:p w14:paraId="37D9DCAE" w14:textId="51D4550B" w:rsidR="00C0742F" w:rsidRDefault="00C0742F" w:rsidP="00C0742F">
      <w:pPr>
        <w:pStyle w:val="Heading1"/>
      </w:pPr>
      <w:r w:rsidRPr="004D53A5">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29"/>
        </w:numPr>
        <w:spacing w:after="200" w:line="360" w:lineRule="auto"/>
        <w:rPr>
          <w:lang w:val="en-US"/>
        </w:rPr>
      </w:pPr>
      <w:r w:rsidRPr="004E3921">
        <w:rPr>
          <w:lang w:val="en-US"/>
        </w:rPr>
        <w:t>M</w:t>
      </w:r>
      <w:r w:rsidRPr="00F830AA">
        <w:rPr>
          <w:rFonts w:cs="Arial"/>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02503A">
      <w:pPr>
        <w:pStyle w:val="ListParagraph"/>
        <w:numPr>
          <w:ilvl w:val="0"/>
          <w:numId w:val="29"/>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29"/>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29"/>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29"/>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29"/>
        </w:numPr>
        <w:spacing w:after="200" w:line="360" w:lineRule="auto"/>
        <w:rPr>
          <w:lang w:val="en-US"/>
        </w:rPr>
      </w:pPr>
      <w:bookmarkStart w:id="0" w:name="_Int_kasPCDaR"/>
      <w:r w:rsidRPr="6EB7AA59">
        <w:rPr>
          <w:lang w:val="en-US"/>
        </w:rPr>
        <w:t>the</w:t>
      </w:r>
      <w:bookmarkEnd w:id="0"/>
      <w:r w:rsidRPr="6EB7AA59">
        <w:rPr>
          <w:lang w:val="en-US"/>
        </w:rPr>
        <w:t xml:space="preserve"> </w:t>
      </w:r>
      <w:hyperlink r:id="rId20">
        <w:r w:rsidRPr="6EB7AA59">
          <w:rPr>
            <w:rStyle w:val="Hyperlink"/>
            <w:lang w:val="en-US"/>
          </w:rPr>
          <w:t>Enabling Good Lives Principles</w:t>
        </w:r>
      </w:hyperlink>
      <w:r w:rsidRPr="6EB7AA59">
        <w:rPr>
          <w:lang w:val="en-US"/>
        </w:rPr>
        <w:t xml:space="preserve">, </w:t>
      </w:r>
      <w:hyperlink r:id="rId21">
        <w:r w:rsidRPr="6EB7AA59">
          <w:rPr>
            <w:rStyle w:val="Hyperlink"/>
          </w:rPr>
          <w:t>Wh</w:t>
        </w:r>
        <w:r w:rsidRPr="6EB7AA59">
          <w:rPr>
            <w:rStyle w:val="Hyperlink"/>
            <w:rFonts w:ascii="Calibri" w:hAnsi="Calibri" w:cs="Calibri"/>
          </w:rPr>
          <w:t>ā</w:t>
        </w:r>
        <w:r w:rsidRPr="6EB7AA59">
          <w:rPr>
            <w:rStyle w:val="Hyperlink"/>
          </w:rPr>
          <w:t>ia Te Ao M</w:t>
        </w:r>
        <w:r w:rsidRPr="6EB7AA59">
          <w:rPr>
            <w:rStyle w:val="Hyperlink"/>
            <w:rFonts w:ascii="Calibri" w:hAnsi="Calibri" w:cs="Calibri"/>
          </w:rPr>
          <w:t>ā</w:t>
        </w:r>
        <w:r w:rsidRPr="6EB7AA59">
          <w:rPr>
            <w:rStyle w:val="Hyperlink"/>
          </w:rPr>
          <w:t>rama: M</w:t>
        </w:r>
        <w:r w:rsidRPr="6EB7AA59">
          <w:rPr>
            <w:rStyle w:val="Hyperlink"/>
            <w:rFonts w:ascii="Calibri" w:hAnsi="Calibri" w:cs="Calibri"/>
          </w:rPr>
          <w:t>ā</w:t>
        </w:r>
        <w:r w:rsidRPr="6EB7AA59">
          <w:rPr>
            <w:rStyle w:val="Hyperlink"/>
          </w:rPr>
          <w:t>ori Disability Action Plan</w:t>
        </w:r>
      </w:hyperlink>
      <w:r>
        <w:t xml:space="preserve">, and </w:t>
      </w:r>
      <w:hyperlink r:id="rId22">
        <w:proofErr w:type="spellStart"/>
        <w:r w:rsidRPr="6EB7AA59">
          <w:rPr>
            <w:rStyle w:val="Hyperlink"/>
          </w:rPr>
          <w:t>Faiva</w:t>
        </w:r>
        <w:proofErr w:type="spellEnd"/>
        <w:r w:rsidRPr="6EB7AA59">
          <w:rPr>
            <w:rStyle w:val="Hyperlink"/>
          </w:rPr>
          <w:t xml:space="preserve"> Ora: National Pasifika Disability </w:t>
        </w:r>
        <w:proofErr w:type="spellStart"/>
        <w:r w:rsidRPr="6EB7AA59">
          <w:rPr>
            <w:rStyle w:val="Hyperlink"/>
          </w:rPr>
          <w:t>Disability</w:t>
        </w:r>
        <w:proofErr w:type="spellEnd"/>
        <w:r w:rsidRPr="6EB7AA59">
          <w:rPr>
            <w:rStyle w:val="Hyperlink"/>
          </w:rPr>
          <w:t xml:space="preserve"> Plan</w:t>
        </w:r>
      </w:hyperlink>
      <w:r>
        <w:t xml:space="preserve"> </w:t>
      </w:r>
      <w:r w:rsidRPr="6EB7AA59">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F8CB2C5" w:rsidR="00D0003F" w:rsidRDefault="0AC189A2" w:rsidP="6EB7AA59">
      <w:pPr>
        <w:spacing w:line="360" w:lineRule="auto"/>
        <w:rPr>
          <w:rFonts w:eastAsia="Arial" w:cs="Arial"/>
          <w:color w:val="000000" w:themeColor="text1"/>
        </w:rPr>
      </w:pPr>
      <w:r w:rsidRPr="6EB7AA59">
        <w:rPr>
          <w:rFonts w:eastAsia="Arial" w:cs="Arial"/>
          <w:b/>
          <w:bCs/>
          <w:color w:val="000000" w:themeColor="text1"/>
        </w:rPr>
        <w:t xml:space="preserve">Rangatiratanga </w:t>
      </w:r>
      <w:r w:rsidR="00E92858" w:rsidRPr="6EB7AA59">
        <w:rPr>
          <w:rFonts w:eastAsia="Arial" w:cs="Arial"/>
          <w:b/>
          <w:bCs/>
          <w:color w:val="000000" w:themeColor="text1"/>
        </w:rPr>
        <w:t>|</w:t>
      </w:r>
      <w:r w:rsidRPr="6EB7AA59">
        <w:rPr>
          <w:rFonts w:eastAsia="Arial" w:cs="Arial"/>
          <w:b/>
          <w:bCs/>
          <w:color w:val="000000" w:themeColor="text1"/>
        </w:rPr>
        <w:t xml:space="preserve"> Leadership</w:t>
      </w:r>
      <w:r w:rsidRPr="6EB7AA59">
        <w:rPr>
          <w:rFonts w:eastAsia="Arial" w:cs="Arial"/>
          <w:color w:val="000000" w:themeColor="text1"/>
        </w:rPr>
        <w:t xml:space="preserve">: reflecting the collective voice of disabled people, locally, </w:t>
      </w:r>
      <w:r w:rsidR="68B30750" w:rsidRPr="6EB7AA59">
        <w:rPr>
          <w:rFonts w:eastAsia="Arial" w:cs="Arial"/>
          <w:color w:val="000000" w:themeColor="text1"/>
        </w:rPr>
        <w:t>nationally,</w:t>
      </w:r>
      <w:r w:rsidRPr="6EB7AA59">
        <w:rPr>
          <w:rFonts w:eastAsia="Arial" w:cs="Arial"/>
          <w:color w:val="000000" w:themeColor="text1"/>
        </w:rPr>
        <w:t xml:space="preserve"> and internationally. </w:t>
      </w:r>
    </w:p>
    <w:p w14:paraId="5E313AAE" w14:textId="69A677EA"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w:t>
      </w:r>
      <w:r w:rsidR="00E92858">
        <w:rPr>
          <w:rFonts w:eastAsia="Arial" w:cs="Arial"/>
          <w:b/>
          <w:bCs/>
          <w:color w:val="000000" w:themeColor="text1"/>
          <w:szCs w:val="24"/>
        </w:rPr>
        <w:t>|</w:t>
      </w:r>
      <w:r w:rsidRPr="5B856C2B">
        <w:rPr>
          <w:rFonts w:eastAsia="Arial" w:cs="Arial"/>
          <w:b/>
          <w:bCs/>
          <w:color w:val="000000" w:themeColor="text1"/>
          <w:szCs w:val="24"/>
        </w:rPr>
        <w:t xml:space="preserve"> Information and advice</w:t>
      </w:r>
      <w:r w:rsidRPr="5B856C2B">
        <w:rPr>
          <w:rFonts w:eastAsia="Arial" w:cs="Arial"/>
          <w:color w:val="000000" w:themeColor="text1"/>
          <w:szCs w:val="24"/>
        </w:rPr>
        <w:t>: informing and advising on policies impacting on the lives of disabled people.</w:t>
      </w:r>
    </w:p>
    <w:p w14:paraId="37F3989E" w14:textId="3E01C36C"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w:t>
      </w:r>
      <w:r w:rsidR="00E92858">
        <w:rPr>
          <w:rFonts w:eastAsia="Arial" w:cs="Arial"/>
          <w:b/>
          <w:bCs/>
          <w:color w:val="000000" w:themeColor="text1"/>
          <w:szCs w:val="24"/>
        </w:rPr>
        <w:t>|</w:t>
      </w:r>
      <w:r w:rsidRPr="5B856C2B">
        <w:rPr>
          <w:rFonts w:eastAsia="Arial" w:cs="Arial"/>
          <w:b/>
          <w:bCs/>
          <w:color w:val="000000" w:themeColor="text1"/>
          <w:szCs w:val="24"/>
        </w:rPr>
        <w:t xml:space="preserve"> Advocacy</w:t>
      </w:r>
      <w:r w:rsidRPr="5B856C2B">
        <w:rPr>
          <w:rFonts w:eastAsia="Arial" w:cs="Arial"/>
          <w:color w:val="000000" w:themeColor="text1"/>
          <w:szCs w:val="24"/>
        </w:rPr>
        <w:t>: supporting disabled people to have a voice, including a collective voice, in society.</w:t>
      </w:r>
    </w:p>
    <w:p w14:paraId="5A6BF054" w14:textId="3C520DF7" w:rsidR="00D0003F" w:rsidRDefault="0AC189A2" w:rsidP="6EB7AA59">
      <w:pPr>
        <w:spacing w:line="360" w:lineRule="auto"/>
        <w:rPr>
          <w:rFonts w:eastAsia="Arial" w:cs="Arial"/>
          <w:color w:val="000000" w:themeColor="text1"/>
        </w:rPr>
      </w:pPr>
      <w:proofErr w:type="spellStart"/>
      <w:r w:rsidRPr="6EB7AA59">
        <w:rPr>
          <w:rFonts w:eastAsia="Arial" w:cs="Arial"/>
          <w:b/>
          <w:bCs/>
          <w:color w:val="000000" w:themeColor="text1"/>
        </w:rPr>
        <w:t>Aroturuki</w:t>
      </w:r>
      <w:proofErr w:type="spellEnd"/>
      <w:r w:rsidRPr="6EB7AA59">
        <w:rPr>
          <w:rFonts w:eastAsia="Arial" w:cs="Arial"/>
          <w:b/>
          <w:bCs/>
          <w:color w:val="000000" w:themeColor="text1"/>
        </w:rPr>
        <w:t xml:space="preserve"> </w:t>
      </w:r>
      <w:r w:rsidR="00E92858" w:rsidRPr="6EB7AA59">
        <w:rPr>
          <w:rFonts w:eastAsia="Arial" w:cs="Arial"/>
          <w:b/>
          <w:bCs/>
          <w:color w:val="000000" w:themeColor="text1"/>
        </w:rPr>
        <w:t>|</w:t>
      </w:r>
      <w:r w:rsidRPr="6EB7AA59">
        <w:rPr>
          <w:rFonts w:eastAsia="Arial" w:cs="Arial"/>
          <w:b/>
          <w:bCs/>
          <w:color w:val="000000" w:themeColor="text1"/>
        </w:rPr>
        <w:t xml:space="preserve"> Monitoring</w:t>
      </w:r>
      <w:r w:rsidRPr="6EB7AA59">
        <w:rPr>
          <w:rFonts w:eastAsia="Arial" w:cs="Arial"/>
          <w:color w:val="000000" w:themeColor="text1"/>
        </w:rPr>
        <w:t xml:space="preserve">: monitoring and giving feedback on existing laws, </w:t>
      </w:r>
      <w:r w:rsidR="264E46D7" w:rsidRPr="6EB7AA59">
        <w:rPr>
          <w:rFonts w:eastAsia="Arial" w:cs="Arial"/>
          <w:color w:val="000000" w:themeColor="text1"/>
        </w:rPr>
        <w:t>policies,</w:t>
      </w:r>
      <w:r w:rsidRPr="6EB7AA59">
        <w:rPr>
          <w:rFonts w:eastAsia="Arial" w:cs="Arial"/>
          <w:color w:val="000000" w:themeColor="text1"/>
        </w:rPr>
        <w:t xml:space="preserve"> and practices about and relevant to disabled people.</w:t>
      </w:r>
    </w:p>
    <w:p w14:paraId="773FC796" w14:textId="15A1B1B8" w:rsidR="00D0003F" w:rsidRDefault="00D0003F" w:rsidP="5B856C2B">
      <w:pPr>
        <w:spacing w:line="360" w:lineRule="auto"/>
      </w:pPr>
    </w:p>
    <w:p w14:paraId="5ED8313E" w14:textId="7074659B" w:rsidR="00BB7E50" w:rsidRDefault="006C30CF" w:rsidP="643B6457">
      <w:pPr>
        <w:pStyle w:val="Heading1"/>
        <w:keepNext w:val="0"/>
        <w:keepLines w:val="0"/>
        <w:spacing w:after="0" w:line="360" w:lineRule="auto"/>
      </w:pPr>
      <w:r>
        <w:t>The Submission</w:t>
      </w:r>
    </w:p>
    <w:p w14:paraId="19F1FB21" w14:textId="54706B47" w:rsidR="003656E0" w:rsidRDefault="1B373788" w:rsidP="00E92858">
      <w:pPr>
        <w:spacing w:line="360" w:lineRule="auto"/>
      </w:pPr>
      <w:r w:rsidRPr="00E92858">
        <w:t>Disabled Persons Assembly (DPA) is pleased to provide feedback on the Waikato Regional Council’s</w:t>
      </w:r>
      <w:r w:rsidR="47145C48" w:rsidRPr="00E92858">
        <w:t xml:space="preserve"> (WRC’s)</w:t>
      </w:r>
      <w:r w:rsidRPr="00E92858">
        <w:t xml:space="preserve"> Long-Term Plan (LTP) for 2024–2034.</w:t>
      </w:r>
    </w:p>
    <w:p w14:paraId="6AB3F137" w14:textId="768522D4" w:rsidR="38D6B8D5" w:rsidRPr="00E92858" w:rsidRDefault="394FCAA2" w:rsidP="00E92858">
      <w:pPr>
        <w:spacing w:line="360" w:lineRule="auto"/>
      </w:pPr>
      <w:r w:rsidRPr="00E92858">
        <w:t xml:space="preserve">DPA </w:t>
      </w:r>
      <w:r w:rsidR="001C5D07">
        <w:t>considers it</w:t>
      </w:r>
      <w:r w:rsidRPr="00E92858">
        <w:t xml:space="preserve"> essential that investment in council services and infrastructure be maintained, even increased to ensure </w:t>
      </w:r>
      <w:r w:rsidR="0CCAE233" w:rsidRPr="00E92858">
        <w:t>that the region’s environmental</w:t>
      </w:r>
      <w:r w:rsidRPr="00E92858">
        <w:t xml:space="preserve"> infrastructure </w:t>
      </w:r>
      <w:r w:rsidR="420398F2" w:rsidRPr="00E92858">
        <w:t>and services are</w:t>
      </w:r>
      <w:r w:rsidRPr="00E92858">
        <w:t xml:space="preserve"> resilient, fit for purpose and of a robust standard.</w:t>
      </w:r>
    </w:p>
    <w:p w14:paraId="03D1DBC7" w14:textId="4FA26AB4" w:rsidR="38D6B8D5" w:rsidRDefault="32C7F8EE" w:rsidP="6EB7AA59">
      <w:pPr>
        <w:spacing w:line="360" w:lineRule="auto"/>
        <w:rPr>
          <w:rFonts w:eastAsia="Arial" w:cs="Arial"/>
          <w:color w:val="000000" w:themeColor="text1"/>
        </w:rPr>
      </w:pPr>
      <w:r w:rsidRPr="6EB7AA59">
        <w:rPr>
          <w:rFonts w:eastAsia="Arial" w:cs="Arial"/>
          <w:color w:val="000000" w:themeColor="text1"/>
        </w:rPr>
        <w:t xml:space="preserve">Disabled people are an important population group </w:t>
      </w:r>
      <w:r w:rsidR="00C360EE" w:rsidRPr="6EB7AA59">
        <w:rPr>
          <w:rFonts w:eastAsia="Arial" w:cs="Arial"/>
          <w:color w:val="000000" w:themeColor="text1"/>
        </w:rPr>
        <w:t>with</w:t>
      </w:r>
      <w:r w:rsidRPr="6EB7AA59">
        <w:rPr>
          <w:rFonts w:eastAsia="Arial" w:cs="Arial"/>
          <w:color w:val="000000" w:themeColor="text1"/>
        </w:rPr>
        <w:t xml:space="preserve"> </w:t>
      </w:r>
      <w:r w:rsidR="499745AC" w:rsidRPr="6EB7AA59">
        <w:rPr>
          <w:rFonts w:eastAsia="Arial" w:cs="Arial"/>
          <w:color w:val="000000" w:themeColor="text1"/>
        </w:rPr>
        <w:t xml:space="preserve">2021 estimates from the former Waikato District Health Board </w:t>
      </w:r>
      <w:r w:rsidRPr="6EB7AA59">
        <w:rPr>
          <w:rFonts w:eastAsia="Arial" w:cs="Arial"/>
          <w:color w:val="000000" w:themeColor="text1"/>
        </w:rPr>
        <w:t xml:space="preserve">(the latest statistics available) </w:t>
      </w:r>
      <w:r w:rsidR="055F0296" w:rsidRPr="6EB7AA59">
        <w:rPr>
          <w:rFonts w:eastAsia="Arial" w:cs="Arial"/>
          <w:color w:val="000000" w:themeColor="text1"/>
        </w:rPr>
        <w:t>show</w:t>
      </w:r>
      <w:r w:rsidR="00C360EE" w:rsidRPr="6EB7AA59">
        <w:rPr>
          <w:rFonts w:eastAsia="Arial" w:cs="Arial"/>
          <w:color w:val="000000" w:themeColor="text1"/>
        </w:rPr>
        <w:t>ing</w:t>
      </w:r>
      <w:r w:rsidR="055F0296" w:rsidRPr="6EB7AA59">
        <w:rPr>
          <w:rFonts w:eastAsia="Arial" w:cs="Arial"/>
          <w:color w:val="000000" w:themeColor="text1"/>
        </w:rPr>
        <w:t xml:space="preserve"> that there</w:t>
      </w:r>
      <w:r w:rsidR="1B77F91D" w:rsidRPr="6EB7AA59">
        <w:rPr>
          <w:rFonts w:eastAsia="Arial" w:cs="Arial"/>
          <w:color w:val="000000" w:themeColor="text1"/>
        </w:rPr>
        <w:t xml:space="preserve"> </w:t>
      </w:r>
      <w:r w:rsidR="00C360EE" w:rsidRPr="6EB7AA59">
        <w:rPr>
          <w:rFonts w:eastAsia="Arial" w:cs="Arial"/>
          <w:color w:val="000000" w:themeColor="text1"/>
        </w:rPr>
        <w:t>are</w:t>
      </w:r>
      <w:r w:rsidR="5A79CE47" w:rsidRPr="6EB7AA59">
        <w:rPr>
          <w:rFonts w:eastAsia="Arial" w:cs="Arial"/>
          <w:color w:val="000000" w:themeColor="text1"/>
        </w:rPr>
        <w:t xml:space="preserve"> </w:t>
      </w:r>
      <w:r w:rsidR="055F0296" w:rsidRPr="6EB7AA59">
        <w:rPr>
          <w:rFonts w:eastAsia="Arial" w:cs="Arial"/>
          <w:color w:val="000000" w:themeColor="text1"/>
        </w:rPr>
        <w:t>118,900 people</w:t>
      </w:r>
      <w:r w:rsidRPr="6EB7AA59">
        <w:rPr>
          <w:rFonts w:eastAsia="Arial" w:cs="Arial"/>
          <w:color w:val="000000" w:themeColor="text1"/>
        </w:rPr>
        <w:t xml:space="preserve"> living with impairments</w:t>
      </w:r>
      <w:r w:rsidR="76864A42" w:rsidRPr="6EB7AA59">
        <w:rPr>
          <w:rFonts w:eastAsia="Arial" w:cs="Arial"/>
          <w:color w:val="000000" w:themeColor="text1"/>
        </w:rPr>
        <w:t xml:space="preserve"> in the </w:t>
      </w:r>
      <w:r w:rsidR="38DD4D68" w:rsidRPr="6EB7AA59">
        <w:rPr>
          <w:rFonts w:eastAsia="Arial" w:cs="Arial"/>
          <w:color w:val="000000" w:themeColor="text1"/>
        </w:rPr>
        <w:t>region. ￼</w:t>
      </w:r>
      <w:r w:rsidR="09F7CAB0" w:rsidRPr="6EB7AA59">
        <w:rPr>
          <w:rFonts w:eastAsia="Arial" w:cs="Arial"/>
          <w:color w:val="000000" w:themeColor="text1"/>
        </w:rPr>
        <w:t xml:space="preserve"> </w:t>
      </w:r>
    </w:p>
    <w:p w14:paraId="399718DC" w14:textId="75C95CAF" w:rsidR="38D6B8D5" w:rsidRPr="00E92858" w:rsidRDefault="32C7F8EE" w:rsidP="00E92858">
      <w:pPr>
        <w:spacing w:line="360" w:lineRule="auto"/>
      </w:pPr>
      <w:r w:rsidRPr="00E92858">
        <w:t>Another significant factor to note is that the number of disabled people is set to increase as our population ages.</w:t>
      </w:r>
    </w:p>
    <w:p w14:paraId="586182B7" w14:textId="67720430" w:rsidR="38D6B8D5" w:rsidRDefault="1308619A" w:rsidP="7E698A6C">
      <w:pPr>
        <w:spacing w:line="360" w:lineRule="auto"/>
        <w:rPr>
          <w:rFonts w:eastAsia="Arial" w:cs="Arial"/>
          <w:color w:val="000000" w:themeColor="text1"/>
          <w:szCs w:val="24"/>
        </w:rPr>
      </w:pPr>
      <w:r w:rsidRPr="7E698A6C">
        <w:rPr>
          <w:rFonts w:eastAsia="Arial" w:cs="Arial"/>
          <w:color w:val="000000" w:themeColor="text1"/>
          <w:szCs w:val="24"/>
        </w:rPr>
        <w:t xml:space="preserve">When it comes to realising the vision of the UNCRPD, the Waikato is also home to one of the country’s three Enabling Good Lives (EGL) </w:t>
      </w:r>
      <w:r w:rsidR="00F85852">
        <w:rPr>
          <w:rFonts w:eastAsia="Arial" w:cs="Arial"/>
          <w:color w:val="000000" w:themeColor="text1"/>
          <w:szCs w:val="24"/>
        </w:rPr>
        <w:t>trial</w:t>
      </w:r>
      <w:r w:rsidRPr="7E698A6C">
        <w:rPr>
          <w:rFonts w:eastAsia="Arial" w:cs="Arial"/>
          <w:color w:val="000000" w:themeColor="text1"/>
          <w:szCs w:val="24"/>
        </w:rPr>
        <w:t xml:space="preserve"> projects</w:t>
      </w:r>
      <w:r w:rsidR="28672213" w:rsidRPr="7E698A6C">
        <w:rPr>
          <w:rFonts w:eastAsia="Arial" w:cs="Arial"/>
          <w:color w:val="000000" w:themeColor="text1"/>
          <w:szCs w:val="24"/>
        </w:rPr>
        <w:t>.</w:t>
      </w:r>
      <w:r w:rsidRPr="7E698A6C">
        <w:rPr>
          <w:rFonts w:eastAsia="Arial" w:cs="Arial"/>
          <w:color w:val="000000" w:themeColor="text1"/>
          <w:szCs w:val="24"/>
        </w:rPr>
        <w:t xml:space="preserve"> </w:t>
      </w:r>
    </w:p>
    <w:p w14:paraId="43A040F6" w14:textId="0EE08357" w:rsidR="38D6B8D5" w:rsidRDefault="1308619A" w:rsidP="412EE0E7">
      <w:pPr>
        <w:spacing w:line="360" w:lineRule="auto"/>
        <w:rPr>
          <w:rFonts w:eastAsia="Arial" w:cs="Arial"/>
          <w:color w:val="000000" w:themeColor="text1"/>
          <w:szCs w:val="24"/>
        </w:rPr>
      </w:pPr>
      <w:r w:rsidRPr="412EE0E7">
        <w:rPr>
          <w:rFonts w:eastAsia="Arial" w:cs="Arial"/>
          <w:color w:val="000000" w:themeColor="text1"/>
          <w:szCs w:val="24"/>
        </w:rPr>
        <w:t>Enabling Good Lives aims to put disabled people and their families/wh</w:t>
      </w:r>
      <w:r w:rsidR="00E92858">
        <w:rPr>
          <w:rFonts w:eastAsia="Arial" w:cs="Arial"/>
          <w:color w:val="000000" w:themeColor="text1"/>
          <w:szCs w:val="24"/>
        </w:rPr>
        <w:t>ā</w:t>
      </w:r>
      <w:r w:rsidRPr="412EE0E7">
        <w:rPr>
          <w:rFonts w:eastAsia="Arial" w:cs="Arial"/>
          <w:color w:val="000000" w:themeColor="text1"/>
          <w:szCs w:val="24"/>
        </w:rPr>
        <w:t xml:space="preserve">nau at the centre by enabling full control over the central government funding and support that </w:t>
      </w:r>
      <w:r w:rsidR="4EE9246E" w:rsidRPr="412EE0E7">
        <w:rPr>
          <w:rFonts w:eastAsia="Arial" w:cs="Arial"/>
          <w:color w:val="000000" w:themeColor="text1"/>
          <w:szCs w:val="24"/>
        </w:rPr>
        <w:t>is received</w:t>
      </w:r>
      <w:r w:rsidRPr="412EE0E7">
        <w:rPr>
          <w:rFonts w:eastAsia="Arial" w:cs="Arial"/>
          <w:color w:val="000000" w:themeColor="text1"/>
          <w:szCs w:val="24"/>
        </w:rPr>
        <w:t xml:space="preserve"> so tha</w:t>
      </w:r>
      <w:r w:rsidR="700E3A54" w:rsidRPr="412EE0E7">
        <w:rPr>
          <w:rFonts w:eastAsia="Arial" w:cs="Arial"/>
          <w:color w:val="000000" w:themeColor="text1"/>
          <w:szCs w:val="24"/>
        </w:rPr>
        <w:t>t</w:t>
      </w:r>
      <w:r w:rsidRPr="412EE0E7">
        <w:rPr>
          <w:rFonts w:eastAsia="Arial" w:cs="Arial"/>
          <w:color w:val="000000" w:themeColor="text1"/>
          <w:szCs w:val="24"/>
        </w:rPr>
        <w:t xml:space="preserve"> disabled people can determine </w:t>
      </w:r>
      <w:r w:rsidR="46C0D6DB" w:rsidRPr="412EE0E7">
        <w:rPr>
          <w:rFonts w:eastAsia="Arial" w:cs="Arial"/>
          <w:color w:val="000000" w:themeColor="text1"/>
          <w:szCs w:val="24"/>
        </w:rPr>
        <w:t>what a good life is for them</w:t>
      </w:r>
      <w:r w:rsidRPr="412EE0E7">
        <w:rPr>
          <w:rFonts w:eastAsia="Arial" w:cs="Arial"/>
          <w:color w:val="000000" w:themeColor="text1"/>
          <w:szCs w:val="24"/>
        </w:rPr>
        <w:t>.</w:t>
      </w:r>
    </w:p>
    <w:p w14:paraId="077C1123" w14:textId="0E694D80" w:rsidR="38D6B8D5" w:rsidRDefault="1308619A" w:rsidP="412EE0E7">
      <w:pPr>
        <w:spacing w:line="360" w:lineRule="auto"/>
        <w:rPr>
          <w:rFonts w:eastAsia="Arial" w:cs="Arial"/>
          <w:color w:val="000000" w:themeColor="text1"/>
          <w:szCs w:val="24"/>
        </w:rPr>
      </w:pPr>
      <w:r w:rsidRPr="412EE0E7">
        <w:rPr>
          <w:rFonts w:eastAsia="Arial" w:cs="Arial"/>
          <w:color w:val="000000" w:themeColor="text1"/>
          <w:szCs w:val="24"/>
        </w:rPr>
        <w:t>And living a good life requires the development of natural supports, in other words, making the community more inclusive so that disabled people can easily participate in everyday activities, in everyday spaces and places alongside non-disabled people.</w:t>
      </w:r>
    </w:p>
    <w:p w14:paraId="273753B7" w14:textId="327B20C7" w:rsidR="38D6B8D5" w:rsidRPr="00FD25C4" w:rsidRDefault="547D119C" w:rsidP="00FD25C4">
      <w:pPr>
        <w:spacing w:line="360" w:lineRule="auto"/>
        <w:rPr>
          <w:rFonts w:eastAsia="Arial" w:cs="Arial"/>
          <w:color w:val="000000" w:themeColor="text1"/>
          <w:szCs w:val="24"/>
        </w:rPr>
      </w:pPr>
      <w:r w:rsidRPr="00FD25C4">
        <w:rPr>
          <w:rFonts w:eastAsia="Arial" w:cs="Arial"/>
          <w:color w:val="000000" w:themeColor="text1"/>
          <w:szCs w:val="24"/>
        </w:rPr>
        <w:t>Disappointingly, DPA did not see any reference to disabled people or disability in the consultation document</w:t>
      </w:r>
      <w:r w:rsidR="00480410">
        <w:rPr>
          <w:rFonts w:eastAsia="Arial" w:cs="Arial"/>
          <w:color w:val="000000" w:themeColor="text1"/>
          <w:szCs w:val="24"/>
        </w:rPr>
        <w:t xml:space="preserve">, </w:t>
      </w:r>
      <w:r w:rsidR="00CA4F9D">
        <w:rPr>
          <w:rFonts w:eastAsia="Arial" w:cs="Arial"/>
          <w:color w:val="000000" w:themeColor="text1"/>
          <w:szCs w:val="24"/>
        </w:rPr>
        <w:t xml:space="preserve">including </w:t>
      </w:r>
      <w:r w:rsidR="003E5500">
        <w:rPr>
          <w:rFonts w:eastAsia="Arial" w:cs="Arial"/>
          <w:color w:val="000000" w:themeColor="text1"/>
          <w:szCs w:val="24"/>
        </w:rPr>
        <w:t xml:space="preserve">in areas </w:t>
      </w:r>
      <w:r w:rsidR="00480410">
        <w:rPr>
          <w:rFonts w:eastAsia="Arial" w:cs="Arial"/>
          <w:color w:val="000000" w:themeColor="text1"/>
          <w:szCs w:val="24"/>
        </w:rPr>
        <w:t xml:space="preserve">where </w:t>
      </w:r>
      <w:r w:rsidR="003522E4">
        <w:rPr>
          <w:rFonts w:eastAsia="Arial" w:cs="Arial"/>
          <w:color w:val="000000" w:themeColor="text1"/>
          <w:szCs w:val="24"/>
        </w:rPr>
        <w:t xml:space="preserve">disabled people might be most impacted by decision-making, for example </w:t>
      </w:r>
      <w:r w:rsidR="6D9998D6" w:rsidRPr="00FD25C4">
        <w:rPr>
          <w:rFonts w:eastAsia="Arial" w:cs="Arial"/>
          <w:color w:val="000000" w:themeColor="text1"/>
          <w:szCs w:val="24"/>
        </w:rPr>
        <w:t xml:space="preserve">climate change </w:t>
      </w:r>
      <w:r w:rsidR="003E5500">
        <w:rPr>
          <w:rFonts w:eastAsia="Arial" w:cs="Arial"/>
          <w:color w:val="000000" w:themeColor="text1"/>
          <w:szCs w:val="24"/>
        </w:rPr>
        <w:t xml:space="preserve">and </w:t>
      </w:r>
      <w:r w:rsidR="09B7ABE5" w:rsidRPr="00FD25C4">
        <w:rPr>
          <w:rFonts w:eastAsia="Arial" w:cs="Arial"/>
          <w:color w:val="000000" w:themeColor="text1"/>
          <w:szCs w:val="24"/>
        </w:rPr>
        <w:t>emergencies</w:t>
      </w:r>
      <w:r w:rsidR="6D9998D6" w:rsidRPr="00FD25C4">
        <w:rPr>
          <w:rFonts w:eastAsia="Arial" w:cs="Arial"/>
          <w:color w:val="000000" w:themeColor="text1"/>
          <w:szCs w:val="24"/>
        </w:rPr>
        <w:t>.</w:t>
      </w:r>
    </w:p>
    <w:p w14:paraId="77DABA20" w14:textId="1DC8EC52" w:rsidR="38D6B8D5" w:rsidRDefault="07573133" w:rsidP="6EB7AA59">
      <w:pPr>
        <w:spacing w:after="0" w:line="360" w:lineRule="auto"/>
        <w:rPr>
          <w:rFonts w:eastAsia="Arial" w:cs="Arial"/>
        </w:rPr>
      </w:pPr>
      <w:r w:rsidRPr="6EB7AA59">
        <w:rPr>
          <w:rFonts w:eastAsia="Arial" w:cs="Arial"/>
        </w:rPr>
        <w:t xml:space="preserve">Despite the existence of the </w:t>
      </w:r>
      <w:proofErr w:type="spellStart"/>
      <w:r w:rsidRPr="6EB7AA59">
        <w:rPr>
          <w:rFonts w:eastAsia="Arial" w:cs="Arial"/>
        </w:rPr>
        <w:t>BusIt</w:t>
      </w:r>
      <w:proofErr w:type="spellEnd"/>
      <w:r w:rsidRPr="6EB7AA59">
        <w:rPr>
          <w:rFonts w:eastAsia="Arial" w:cs="Arial"/>
        </w:rPr>
        <w:t xml:space="preserve"> Scheme, there is </w:t>
      </w:r>
      <w:r w:rsidR="00881DBE" w:rsidRPr="6EB7AA59">
        <w:rPr>
          <w:rFonts w:eastAsia="Arial" w:cs="Arial"/>
        </w:rPr>
        <w:t xml:space="preserve">also </w:t>
      </w:r>
      <w:r w:rsidRPr="6EB7AA59">
        <w:rPr>
          <w:rFonts w:eastAsia="Arial" w:cs="Arial"/>
        </w:rPr>
        <w:t>no reference to the</w:t>
      </w:r>
      <w:r w:rsidR="6D9998D6" w:rsidRPr="6EB7AA59">
        <w:rPr>
          <w:rFonts w:eastAsia="Arial" w:cs="Arial"/>
        </w:rPr>
        <w:t xml:space="preserve"> need for accessible public transport </w:t>
      </w:r>
      <w:r w:rsidR="3F9F88E0" w:rsidRPr="6EB7AA59">
        <w:rPr>
          <w:rFonts w:eastAsia="Arial" w:cs="Arial"/>
        </w:rPr>
        <w:t xml:space="preserve">as </w:t>
      </w:r>
      <w:r w:rsidR="2A00F05B" w:rsidRPr="6EB7AA59">
        <w:rPr>
          <w:rFonts w:eastAsia="Arial" w:cs="Arial"/>
        </w:rPr>
        <w:t>being the basis for building a</w:t>
      </w:r>
      <w:r w:rsidR="6D9998D6" w:rsidRPr="6EB7AA59">
        <w:rPr>
          <w:rFonts w:eastAsia="Arial" w:cs="Arial"/>
        </w:rPr>
        <w:t xml:space="preserve"> universal public transport</w:t>
      </w:r>
      <w:r w:rsidR="1D4AD6BF" w:rsidRPr="6EB7AA59">
        <w:rPr>
          <w:rFonts w:eastAsia="Arial" w:cs="Arial"/>
        </w:rPr>
        <w:t xml:space="preserve"> system.</w:t>
      </w:r>
    </w:p>
    <w:p w14:paraId="61FF457C" w14:textId="6A7621BA" w:rsidR="6EB7AA59" w:rsidRDefault="6EB7AA59" w:rsidP="6EB7AA59">
      <w:pPr>
        <w:spacing w:after="0" w:line="360" w:lineRule="auto"/>
        <w:rPr>
          <w:rFonts w:eastAsia="Arial" w:cs="Arial"/>
        </w:rPr>
      </w:pPr>
    </w:p>
    <w:p w14:paraId="3A537A98" w14:textId="65E58E33" w:rsidR="38D6B8D5" w:rsidRDefault="19822BDD" w:rsidP="412EE0E7">
      <w:pPr>
        <w:spacing w:line="360" w:lineRule="auto"/>
        <w:rPr>
          <w:rFonts w:eastAsia="Arial" w:cs="Arial"/>
          <w:color w:val="000000" w:themeColor="text1"/>
          <w:szCs w:val="24"/>
        </w:rPr>
      </w:pPr>
      <w:r w:rsidRPr="412EE0E7">
        <w:rPr>
          <w:rFonts w:eastAsia="Arial" w:cs="Arial"/>
          <w:szCs w:val="24"/>
        </w:rPr>
        <w:t>There is no specific mention either about the value to disabled people of being a</w:t>
      </w:r>
      <w:r w:rsidR="5767C903" w:rsidRPr="412EE0E7">
        <w:rPr>
          <w:rFonts w:eastAsia="Arial" w:cs="Arial"/>
          <w:szCs w:val="24"/>
        </w:rPr>
        <w:t>ble to spend</w:t>
      </w:r>
      <w:r w:rsidR="6D9998D6" w:rsidRPr="412EE0E7">
        <w:rPr>
          <w:rFonts w:eastAsia="Arial" w:cs="Arial"/>
          <w:szCs w:val="24"/>
        </w:rPr>
        <w:t xml:space="preserve"> time in the conservation estate or how </w:t>
      </w:r>
      <w:r w:rsidR="78996CC2" w:rsidRPr="412EE0E7">
        <w:rPr>
          <w:rFonts w:eastAsia="Arial" w:cs="Arial"/>
          <w:szCs w:val="24"/>
        </w:rPr>
        <w:t>we</w:t>
      </w:r>
      <w:r w:rsidR="6D9998D6" w:rsidRPr="412EE0E7">
        <w:rPr>
          <w:rFonts w:eastAsia="Arial" w:cs="Arial"/>
          <w:szCs w:val="24"/>
        </w:rPr>
        <w:t xml:space="preserve"> can volunteer.</w:t>
      </w:r>
      <w:r w:rsidR="10CE1A5E" w:rsidRPr="412EE0E7">
        <w:rPr>
          <w:rFonts w:eastAsia="Arial" w:cs="Arial"/>
          <w:color w:val="000000" w:themeColor="text1"/>
          <w:szCs w:val="24"/>
        </w:rPr>
        <w:t xml:space="preserve"> </w:t>
      </w:r>
    </w:p>
    <w:p w14:paraId="1E58F2E5" w14:textId="6614BC6C" w:rsidR="38D6B8D5" w:rsidRDefault="10CE1A5E" w:rsidP="412EE0E7">
      <w:pPr>
        <w:spacing w:line="360" w:lineRule="auto"/>
        <w:rPr>
          <w:rFonts w:eastAsia="Arial" w:cs="Arial"/>
          <w:color w:val="000000" w:themeColor="text1"/>
          <w:szCs w:val="24"/>
        </w:rPr>
      </w:pPr>
      <w:r w:rsidRPr="412EE0E7">
        <w:rPr>
          <w:rFonts w:eastAsia="Arial" w:cs="Arial"/>
          <w:color w:val="000000" w:themeColor="text1"/>
          <w:szCs w:val="24"/>
        </w:rPr>
        <w:t xml:space="preserve">DPA would like to see WRC become one of the key partners in building an accessible, inclusive community </w:t>
      </w:r>
      <w:r w:rsidR="00E07817">
        <w:rPr>
          <w:rFonts w:eastAsia="Arial" w:cs="Arial"/>
          <w:color w:val="000000" w:themeColor="text1"/>
          <w:szCs w:val="24"/>
        </w:rPr>
        <w:t>that</w:t>
      </w:r>
      <w:r w:rsidRPr="412EE0E7">
        <w:rPr>
          <w:rFonts w:eastAsia="Arial" w:cs="Arial"/>
          <w:color w:val="000000" w:themeColor="text1"/>
          <w:szCs w:val="24"/>
        </w:rPr>
        <w:t xml:space="preserve"> truly acknowledges the voice and leadership of disabled people across the region.</w:t>
      </w:r>
    </w:p>
    <w:p w14:paraId="63451D75" w14:textId="07CDE25A" w:rsidR="38D6B8D5" w:rsidRDefault="10CE1A5E" w:rsidP="00980A83">
      <w:pPr>
        <w:spacing w:after="120" w:line="360" w:lineRule="auto"/>
        <w:rPr>
          <w:rFonts w:eastAsia="Arial" w:cs="Arial"/>
          <w:color w:val="000000" w:themeColor="text1"/>
          <w:szCs w:val="24"/>
        </w:rPr>
      </w:pPr>
      <w:r w:rsidRPr="412EE0E7">
        <w:rPr>
          <w:rFonts w:eastAsia="Arial" w:cs="Arial"/>
          <w:color w:val="000000" w:themeColor="text1"/>
          <w:szCs w:val="24"/>
        </w:rPr>
        <w:t>This submission will outline how that can be done within the areas of</w:t>
      </w:r>
      <w:r w:rsidR="00980A83">
        <w:rPr>
          <w:rFonts w:eastAsia="Arial" w:cs="Arial"/>
          <w:color w:val="000000" w:themeColor="text1"/>
          <w:szCs w:val="24"/>
        </w:rPr>
        <w:t>:</w:t>
      </w:r>
    </w:p>
    <w:p w14:paraId="56E378F5" w14:textId="149EF283" w:rsidR="38D6B8D5" w:rsidRDefault="00980A83" w:rsidP="412EE0E7">
      <w:pPr>
        <w:pStyle w:val="ListParagraph"/>
        <w:numPr>
          <w:ilvl w:val="0"/>
          <w:numId w:val="1"/>
        </w:numPr>
        <w:spacing w:line="360" w:lineRule="auto"/>
        <w:rPr>
          <w:rFonts w:eastAsia="Arial" w:cs="Arial"/>
          <w:color w:val="000000" w:themeColor="text1"/>
          <w:szCs w:val="24"/>
        </w:rPr>
      </w:pPr>
      <w:r>
        <w:rPr>
          <w:rFonts w:eastAsia="Arial" w:cs="Arial"/>
          <w:color w:val="000000" w:themeColor="text1"/>
          <w:szCs w:val="24"/>
        </w:rPr>
        <w:t>c</w:t>
      </w:r>
      <w:r w:rsidR="76AE6706" w:rsidRPr="412EE0E7">
        <w:rPr>
          <w:rFonts w:eastAsia="Arial" w:cs="Arial"/>
          <w:color w:val="000000" w:themeColor="text1"/>
          <w:szCs w:val="24"/>
        </w:rPr>
        <w:t>limate change</w:t>
      </w:r>
    </w:p>
    <w:p w14:paraId="23936938" w14:textId="64061B94" w:rsidR="38D6B8D5" w:rsidRDefault="00980A83" w:rsidP="412EE0E7">
      <w:pPr>
        <w:pStyle w:val="ListParagraph"/>
        <w:numPr>
          <w:ilvl w:val="0"/>
          <w:numId w:val="1"/>
        </w:numPr>
        <w:spacing w:line="360" w:lineRule="auto"/>
        <w:rPr>
          <w:rFonts w:eastAsia="Arial" w:cs="Arial"/>
          <w:color w:val="000000" w:themeColor="text1"/>
          <w:szCs w:val="24"/>
        </w:rPr>
      </w:pPr>
      <w:r>
        <w:rPr>
          <w:rFonts w:eastAsia="Arial" w:cs="Arial"/>
          <w:color w:val="000000" w:themeColor="text1"/>
          <w:szCs w:val="24"/>
        </w:rPr>
        <w:t>p</w:t>
      </w:r>
      <w:r w:rsidR="76AE6706" w:rsidRPr="412EE0E7">
        <w:rPr>
          <w:rFonts w:eastAsia="Arial" w:cs="Arial"/>
          <w:color w:val="000000" w:themeColor="text1"/>
          <w:szCs w:val="24"/>
        </w:rPr>
        <w:t>ublic transport</w:t>
      </w:r>
    </w:p>
    <w:p w14:paraId="18BF9514" w14:textId="59A4A9DA" w:rsidR="38D6B8D5" w:rsidRDefault="00980A83" w:rsidP="412EE0E7">
      <w:pPr>
        <w:pStyle w:val="ListParagraph"/>
        <w:numPr>
          <w:ilvl w:val="0"/>
          <w:numId w:val="1"/>
        </w:numPr>
        <w:spacing w:line="360" w:lineRule="auto"/>
        <w:rPr>
          <w:rFonts w:eastAsia="Arial" w:cs="Arial"/>
          <w:color w:val="000000" w:themeColor="text1"/>
          <w:szCs w:val="24"/>
        </w:rPr>
      </w:pPr>
      <w:r>
        <w:rPr>
          <w:rFonts w:eastAsia="Arial" w:cs="Arial"/>
          <w:color w:val="000000" w:themeColor="text1"/>
          <w:szCs w:val="24"/>
        </w:rPr>
        <w:t>e</w:t>
      </w:r>
      <w:r w:rsidR="3891C717" w:rsidRPr="412EE0E7">
        <w:rPr>
          <w:rFonts w:eastAsia="Arial" w:cs="Arial"/>
          <w:color w:val="000000" w:themeColor="text1"/>
          <w:szCs w:val="24"/>
        </w:rPr>
        <w:t>mergency management</w:t>
      </w:r>
    </w:p>
    <w:p w14:paraId="778BC9BA" w14:textId="45B3D4D5" w:rsidR="38D6B8D5" w:rsidRDefault="00980A83" w:rsidP="412EE0E7">
      <w:pPr>
        <w:pStyle w:val="ListParagraph"/>
        <w:numPr>
          <w:ilvl w:val="0"/>
          <w:numId w:val="1"/>
        </w:numPr>
        <w:spacing w:line="360" w:lineRule="auto"/>
        <w:rPr>
          <w:rFonts w:eastAsia="Arial" w:cs="Arial"/>
          <w:color w:val="000000" w:themeColor="text1"/>
          <w:szCs w:val="24"/>
        </w:rPr>
      </w:pPr>
      <w:r>
        <w:rPr>
          <w:rFonts w:eastAsia="Arial" w:cs="Arial"/>
          <w:color w:val="000000" w:themeColor="text1"/>
          <w:szCs w:val="24"/>
        </w:rPr>
        <w:t>r</w:t>
      </w:r>
      <w:r w:rsidR="3891C717" w:rsidRPr="412EE0E7">
        <w:rPr>
          <w:rFonts w:eastAsia="Arial" w:cs="Arial"/>
          <w:color w:val="000000" w:themeColor="text1"/>
          <w:szCs w:val="24"/>
        </w:rPr>
        <w:t>egional development</w:t>
      </w:r>
    </w:p>
    <w:p w14:paraId="16065FCA" w14:textId="701790DC" w:rsidR="38D6B8D5" w:rsidRDefault="0089360A" w:rsidP="412EE0E7">
      <w:pPr>
        <w:pStyle w:val="ListParagraph"/>
        <w:numPr>
          <w:ilvl w:val="0"/>
          <w:numId w:val="1"/>
        </w:numPr>
        <w:spacing w:line="360" w:lineRule="auto"/>
        <w:rPr>
          <w:rFonts w:eastAsia="Arial" w:cs="Arial"/>
          <w:color w:val="000000" w:themeColor="text1"/>
          <w:szCs w:val="24"/>
        </w:rPr>
      </w:pPr>
      <w:r>
        <w:rPr>
          <w:rFonts w:eastAsia="Arial" w:cs="Arial"/>
          <w:color w:val="000000" w:themeColor="text1"/>
          <w:szCs w:val="24"/>
        </w:rPr>
        <w:t>r</w:t>
      </w:r>
      <w:r w:rsidR="3891C717" w:rsidRPr="412EE0E7">
        <w:rPr>
          <w:rFonts w:eastAsia="Arial" w:cs="Arial"/>
          <w:color w:val="000000" w:themeColor="text1"/>
          <w:szCs w:val="24"/>
        </w:rPr>
        <w:t xml:space="preserve">egional </w:t>
      </w:r>
      <w:r>
        <w:rPr>
          <w:rFonts w:eastAsia="Arial" w:cs="Arial"/>
          <w:color w:val="000000" w:themeColor="text1"/>
          <w:szCs w:val="24"/>
        </w:rPr>
        <w:t>s</w:t>
      </w:r>
      <w:r w:rsidR="3891C717" w:rsidRPr="412EE0E7">
        <w:rPr>
          <w:rFonts w:eastAsia="Arial" w:cs="Arial"/>
          <w:color w:val="000000" w:themeColor="text1"/>
          <w:szCs w:val="24"/>
        </w:rPr>
        <w:t xml:space="preserve">patial </w:t>
      </w:r>
      <w:r>
        <w:rPr>
          <w:rFonts w:eastAsia="Arial" w:cs="Arial"/>
          <w:color w:val="000000" w:themeColor="text1"/>
          <w:szCs w:val="24"/>
        </w:rPr>
        <w:t>p</w:t>
      </w:r>
      <w:r w:rsidR="3891C717" w:rsidRPr="412EE0E7">
        <w:rPr>
          <w:rFonts w:eastAsia="Arial" w:cs="Arial"/>
          <w:color w:val="000000" w:themeColor="text1"/>
          <w:szCs w:val="24"/>
        </w:rPr>
        <w:t>lan</w:t>
      </w:r>
      <w:r w:rsidR="00980A83">
        <w:rPr>
          <w:rFonts w:eastAsia="Arial" w:cs="Arial"/>
          <w:color w:val="000000" w:themeColor="text1"/>
          <w:szCs w:val="24"/>
        </w:rPr>
        <w:t>.</w:t>
      </w:r>
    </w:p>
    <w:p w14:paraId="1CB61204" w14:textId="783FC5F4" w:rsidR="38D6B8D5" w:rsidRDefault="530CA249" w:rsidP="412EE0E7">
      <w:pPr>
        <w:pStyle w:val="Heading2"/>
        <w:keepNext w:val="0"/>
        <w:keepLines w:val="0"/>
        <w:spacing w:before="0" w:after="0" w:line="360" w:lineRule="auto"/>
        <w:rPr>
          <w:rFonts w:eastAsia="Arial" w:cs="Arial"/>
          <w:sz w:val="24"/>
          <w:szCs w:val="24"/>
        </w:rPr>
      </w:pPr>
      <w:r>
        <w:t>Climate change</w:t>
      </w:r>
    </w:p>
    <w:p w14:paraId="0E31B00C" w14:textId="7693689F" w:rsidR="412EE0E7" w:rsidRDefault="00136EA1" w:rsidP="00136EA1">
      <w:pPr>
        <w:spacing w:after="160" w:line="360" w:lineRule="auto"/>
        <w:rPr>
          <w:rStyle w:val="normaltextrun"/>
          <w:rFonts w:eastAsia="Arial" w:cs="Arial"/>
          <w:color w:val="000000" w:themeColor="text1"/>
          <w:szCs w:val="24"/>
        </w:rPr>
      </w:pPr>
      <w:r>
        <w:rPr>
          <w:rStyle w:val="normaltextrun"/>
          <w:rFonts w:eastAsia="Arial" w:cs="Arial"/>
          <w:color w:val="000000" w:themeColor="text1"/>
          <w:szCs w:val="24"/>
        </w:rPr>
        <w:t>D</w:t>
      </w:r>
      <w:r w:rsidR="32C7F8EE" w:rsidRPr="412EE0E7">
        <w:rPr>
          <w:rStyle w:val="normaltextrun"/>
          <w:rFonts w:eastAsia="Arial" w:cs="Arial"/>
          <w:color w:val="000000" w:themeColor="text1"/>
          <w:szCs w:val="24"/>
        </w:rPr>
        <w:t xml:space="preserve">isabled people will be </w:t>
      </w:r>
      <w:r>
        <w:rPr>
          <w:rStyle w:val="normaltextrun"/>
          <w:rFonts w:eastAsia="Arial" w:cs="Arial"/>
          <w:color w:val="000000" w:themeColor="text1"/>
          <w:szCs w:val="24"/>
        </w:rPr>
        <w:t>–</w:t>
      </w:r>
      <w:r w:rsidR="32C7F8EE" w:rsidRPr="412EE0E7">
        <w:rPr>
          <w:rStyle w:val="normaltextrun"/>
          <w:rFonts w:eastAsia="Arial" w:cs="Arial"/>
          <w:color w:val="000000" w:themeColor="text1"/>
          <w:szCs w:val="24"/>
        </w:rPr>
        <w:t xml:space="preserve"> and already are </w:t>
      </w:r>
      <w:r>
        <w:rPr>
          <w:rStyle w:val="normaltextrun"/>
          <w:rFonts w:eastAsia="Arial" w:cs="Arial"/>
          <w:color w:val="000000" w:themeColor="text1"/>
          <w:szCs w:val="24"/>
        </w:rPr>
        <w:t>–</w:t>
      </w:r>
      <w:r w:rsidR="32C7F8EE" w:rsidRPr="412EE0E7">
        <w:rPr>
          <w:rStyle w:val="normaltextrun"/>
          <w:rFonts w:eastAsia="Arial" w:cs="Arial"/>
          <w:color w:val="000000" w:themeColor="text1"/>
          <w:szCs w:val="24"/>
        </w:rPr>
        <w:t xml:space="preserve"> one of the most at risk groups from climate change impacts.</w:t>
      </w:r>
    </w:p>
    <w:p w14:paraId="305FA20B" w14:textId="4F84A626" w:rsidR="38D6B8D5" w:rsidRDefault="32C7F8EE" w:rsidP="25135F58">
      <w:pPr>
        <w:spacing w:after="160" w:line="360" w:lineRule="auto"/>
        <w:rPr>
          <w:rFonts w:eastAsia="Arial" w:cs="Arial"/>
          <w:color w:val="000000" w:themeColor="text1"/>
          <w:szCs w:val="24"/>
        </w:rPr>
      </w:pPr>
      <w:r w:rsidRPr="25135F58">
        <w:rPr>
          <w:rStyle w:val="normaltextrun"/>
          <w:rFonts w:eastAsia="Arial" w:cs="Arial"/>
          <w:color w:val="000000" w:themeColor="text1"/>
          <w:szCs w:val="24"/>
        </w:rPr>
        <w:t xml:space="preserve">For this reason, climate change, the need to mitigate it and ensure that there are effective responses </w:t>
      </w:r>
      <w:r w:rsidR="00313EEA">
        <w:rPr>
          <w:rStyle w:val="normaltextrun"/>
          <w:rFonts w:eastAsia="Arial" w:cs="Arial"/>
          <w:color w:val="000000" w:themeColor="text1"/>
          <w:szCs w:val="24"/>
        </w:rPr>
        <w:t>that</w:t>
      </w:r>
      <w:r w:rsidRPr="25135F58">
        <w:rPr>
          <w:rStyle w:val="normaltextrun"/>
          <w:rFonts w:eastAsia="Arial" w:cs="Arial"/>
          <w:color w:val="000000" w:themeColor="text1"/>
          <w:szCs w:val="24"/>
        </w:rPr>
        <w:t xml:space="preserve"> incorporate disabled people at all levels is one of DPA’s top priorities.</w:t>
      </w:r>
    </w:p>
    <w:p w14:paraId="089F4E41" w14:textId="3910610B" w:rsidR="38D6B8D5" w:rsidRDefault="32C7F8EE" w:rsidP="25135F58">
      <w:pPr>
        <w:spacing w:after="160" w:line="360" w:lineRule="auto"/>
        <w:rPr>
          <w:rFonts w:eastAsia="Arial" w:cs="Arial"/>
          <w:color w:val="000000" w:themeColor="text1"/>
          <w:szCs w:val="24"/>
        </w:rPr>
      </w:pPr>
      <w:r w:rsidRPr="6EB7AA59">
        <w:rPr>
          <w:rFonts w:eastAsia="Arial" w:cs="Arial"/>
          <w:color w:val="000000" w:themeColor="text1"/>
        </w:rPr>
        <w:t xml:space="preserve">A recent article published by the journal </w:t>
      </w:r>
      <w:r w:rsidRPr="6EB7AA59">
        <w:rPr>
          <w:rFonts w:eastAsia="Arial" w:cs="Arial"/>
          <w:i/>
          <w:iCs/>
          <w:color w:val="000000" w:themeColor="text1"/>
        </w:rPr>
        <w:t>Nature Climate Chang</w:t>
      </w:r>
      <w:r w:rsidR="00313EEA" w:rsidRPr="6EB7AA59">
        <w:rPr>
          <w:rFonts w:eastAsia="Arial" w:cs="Arial"/>
          <w:i/>
          <w:iCs/>
          <w:color w:val="000000" w:themeColor="text1"/>
        </w:rPr>
        <w:t>e</w:t>
      </w:r>
      <w:r w:rsidR="38D6B8D5" w:rsidRPr="6EB7AA59">
        <w:rPr>
          <w:rStyle w:val="FootnoteReference"/>
          <w:rFonts w:eastAsia="Arial" w:cs="Arial"/>
          <w:color w:val="000000" w:themeColor="text1"/>
        </w:rPr>
        <w:footnoteReference w:id="2"/>
      </w:r>
      <w:r w:rsidRPr="6EB7AA59">
        <w:rPr>
          <w:rFonts w:eastAsia="Arial" w:cs="Arial"/>
          <w:color w:val="000000" w:themeColor="text1"/>
        </w:rPr>
        <w:t xml:space="preserve"> highlighted that governments were</w:t>
      </w:r>
      <w:r w:rsidRPr="6EB7AA59">
        <w:rPr>
          <w:rFonts w:eastAsia="Arial" w:cs="Arial"/>
          <w:color w:val="000000" w:themeColor="text1"/>
          <w:vertAlign w:val="superscript"/>
        </w:rPr>
        <w:t xml:space="preserve"> </w:t>
      </w:r>
      <w:r w:rsidRPr="6EB7AA59">
        <w:rPr>
          <w:rFonts w:eastAsia="Arial" w:cs="Arial"/>
          <w:color w:val="000000" w:themeColor="text1"/>
        </w:rPr>
        <w:t xml:space="preserve">failing to take disability inclusive climate action and disabled people are disproportionately more at risk of higher mortality rates in climate emergencies. </w:t>
      </w:r>
    </w:p>
    <w:p w14:paraId="7B015A75" w14:textId="5175460A" w:rsidR="38D6B8D5" w:rsidRDefault="32C7F8EE" w:rsidP="25135F58">
      <w:pPr>
        <w:spacing w:line="360" w:lineRule="auto"/>
        <w:rPr>
          <w:rFonts w:eastAsia="Arial" w:cs="Arial"/>
          <w:color w:val="000000" w:themeColor="text1"/>
          <w:szCs w:val="24"/>
        </w:rPr>
      </w:pPr>
      <w:r w:rsidRPr="25135F58">
        <w:rPr>
          <w:rFonts w:eastAsia="Arial" w:cs="Arial"/>
          <w:color w:val="000000" w:themeColor="text1"/>
          <w:szCs w:val="24"/>
        </w:rPr>
        <w:t>This is underpinned by the fact that disabled people have been accorded lower priority in climate emergencies or other disasters and systemically excluded from receiving emergency healthcare and humanitarian support as a result.</w:t>
      </w:r>
    </w:p>
    <w:p w14:paraId="01E06EFD" w14:textId="649ACCF4" w:rsidR="38D6B8D5" w:rsidRDefault="32C7F8EE" w:rsidP="25135F58">
      <w:pPr>
        <w:spacing w:line="360" w:lineRule="auto"/>
        <w:rPr>
          <w:rFonts w:eastAsia="Arial" w:cs="Arial"/>
          <w:color w:val="000000" w:themeColor="text1"/>
          <w:szCs w:val="24"/>
        </w:rPr>
      </w:pPr>
      <w:r w:rsidRPr="25135F58">
        <w:rPr>
          <w:rFonts w:eastAsia="Arial" w:cs="Arial"/>
          <w:color w:val="000000" w:themeColor="text1"/>
          <w:szCs w:val="24"/>
        </w:rPr>
        <w:t>The article also highlighted that slow onset climate change, including sea level rise, more damaging weather events, as well as rising water and food scarcity will all exacerbate the existing inequities experienced by disabled people.</w:t>
      </w:r>
    </w:p>
    <w:p w14:paraId="4361DE71" w14:textId="3759E916" w:rsidR="38D6B8D5" w:rsidRDefault="32C7F8EE" w:rsidP="6EB7AA59">
      <w:pPr>
        <w:spacing w:line="360" w:lineRule="auto"/>
        <w:rPr>
          <w:rFonts w:eastAsia="Arial" w:cs="Arial"/>
          <w:color w:val="000000" w:themeColor="text1"/>
        </w:rPr>
      </w:pPr>
      <w:r w:rsidRPr="6EB7AA59">
        <w:rPr>
          <w:rFonts w:eastAsia="Arial" w:cs="Arial"/>
          <w:color w:val="000000" w:themeColor="text1"/>
        </w:rPr>
        <w:t xml:space="preserve">Michael Stein, in a Harvard University </w:t>
      </w:r>
      <w:proofErr w:type="spellStart"/>
      <w:r w:rsidRPr="6EB7AA59">
        <w:rPr>
          <w:rFonts w:eastAsia="Arial" w:cs="Arial"/>
          <w:color w:val="000000" w:themeColor="text1"/>
        </w:rPr>
        <w:t>Center</w:t>
      </w:r>
      <w:proofErr w:type="spellEnd"/>
      <w:r w:rsidRPr="6EB7AA59">
        <w:rPr>
          <w:rFonts w:eastAsia="Arial" w:cs="Arial"/>
          <w:color w:val="000000" w:themeColor="text1"/>
        </w:rPr>
        <w:t xml:space="preserve"> for the Environment (</w:t>
      </w:r>
      <w:r w:rsidR="280A5359" w:rsidRPr="6EB7AA59">
        <w:rPr>
          <w:rFonts w:eastAsia="Arial" w:cs="Arial"/>
          <w:color w:val="000000" w:themeColor="text1"/>
        </w:rPr>
        <w:t xml:space="preserve">2023) </w:t>
      </w:r>
      <w:r w:rsidRPr="6EB7AA59">
        <w:rPr>
          <w:rStyle w:val="FootnoteReference"/>
          <w:rFonts w:eastAsia="Arial" w:cs="Arial"/>
          <w:color w:val="000000" w:themeColor="text1"/>
        </w:rPr>
        <w:footnoteReference w:id="3"/>
      </w:r>
      <w:r w:rsidRPr="6EB7AA59">
        <w:rPr>
          <w:rFonts w:eastAsia="Arial" w:cs="Arial"/>
          <w:color w:val="000000" w:themeColor="text1"/>
        </w:rPr>
        <w:t xml:space="preserve"> interview elaborated about the impact of climate change on disabled people:</w:t>
      </w:r>
    </w:p>
    <w:p w14:paraId="6981A2BC" w14:textId="35F311BE" w:rsidR="38D6B8D5" w:rsidRPr="005E229E" w:rsidRDefault="32C7F8EE" w:rsidP="005E229E">
      <w:pPr>
        <w:spacing w:line="360" w:lineRule="auto"/>
        <w:ind w:left="567" w:right="1088"/>
        <w:rPr>
          <w:rFonts w:eastAsia="Arial" w:cs="Arial"/>
          <w:color w:val="231F20"/>
          <w:sz w:val="25"/>
          <w:szCs w:val="25"/>
        </w:rPr>
      </w:pPr>
      <w:r w:rsidRPr="005E229E">
        <w:rPr>
          <w:rFonts w:eastAsia="Arial" w:cs="Arial"/>
          <w:color w:val="231F20"/>
          <w:sz w:val="25"/>
          <w:szCs w:val="25"/>
        </w:rPr>
        <w:t>“Climate change amplifies the marginalization experienced by persons with disabilities negatively affecting health, reducing access to healthcare services, food, water, and accessible infrastructure. People with psychosocial disabilities have triple the rate of mortality in heatwaves.”</w:t>
      </w:r>
    </w:p>
    <w:p w14:paraId="320AABA2" w14:textId="09924C74" w:rsidR="38D6B8D5" w:rsidRDefault="32C7F8EE" w:rsidP="412EE0E7">
      <w:pPr>
        <w:spacing w:line="360" w:lineRule="auto"/>
        <w:rPr>
          <w:rFonts w:eastAsia="Arial" w:cs="Arial"/>
          <w:color w:val="000000" w:themeColor="text1"/>
          <w:szCs w:val="24"/>
        </w:rPr>
      </w:pPr>
      <w:r w:rsidRPr="412EE0E7">
        <w:rPr>
          <w:rFonts w:eastAsia="Arial" w:cs="Arial"/>
          <w:color w:val="000000" w:themeColor="text1"/>
          <w:szCs w:val="24"/>
        </w:rPr>
        <w:t>For all the above reasons, we need disability-inclusive climate adaptation where</w:t>
      </w:r>
      <w:r w:rsidR="5D4FDBA4" w:rsidRPr="412EE0E7">
        <w:rPr>
          <w:rFonts w:eastAsia="Arial" w:cs="Arial"/>
          <w:color w:val="000000" w:themeColor="text1"/>
          <w:szCs w:val="24"/>
        </w:rPr>
        <w:t xml:space="preserve"> the</w:t>
      </w:r>
      <w:r w:rsidRPr="412EE0E7">
        <w:rPr>
          <w:rFonts w:eastAsia="Arial" w:cs="Arial"/>
          <w:color w:val="000000" w:themeColor="text1"/>
          <w:szCs w:val="24"/>
        </w:rPr>
        <w:t xml:space="preserve"> </w:t>
      </w:r>
      <w:r w:rsidR="031B3B44" w:rsidRPr="412EE0E7">
        <w:rPr>
          <w:rFonts w:eastAsia="Arial" w:cs="Arial"/>
          <w:color w:val="000000" w:themeColor="text1"/>
          <w:szCs w:val="24"/>
        </w:rPr>
        <w:t>WRC</w:t>
      </w:r>
      <w:r w:rsidR="0847C22D" w:rsidRPr="412EE0E7">
        <w:rPr>
          <w:rFonts w:eastAsia="Arial" w:cs="Arial"/>
          <w:color w:val="000000" w:themeColor="text1"/>
          <w:szCs w:val="24"/>
        </w:rPr>
        <w:t xml:space="preserve">, </w:t>
      </w:r>
      <w:r w:rsidRPr="412EE0E7">
        <w:rPr>
          <w:rFonts w:eastAsia="Arial" w:cs="Arial"/>
          <w:color w:val="000000" w:themeColor="text1"/>
          <w:szCs w:val="24"/>
        </w:rPr>
        <w:t xml:space="preserve">in terms of </w:t>
      </w:r>
      <w:r w:rsidR="218F94D2" w:rsidRPr="412EE0E7">
        <w:rPr>
          <w:rFonts w:eastAsia="Arial" w:cs="Arial"/>
          <w:color w:val="000000" w:themeColor="text1"/>
          <w:szCs w:val="24"/>
        </w:rPr>
        <w:t>both councillors and staff</w:t>
      </w:r>
      <w:r w:rsidR="3D69B693" w:rsidRPr="412EE0E7">
        <w:rPr>
          <w:rFonts w:eastAsia="Arial" w:cs="Arial"/>
          <w:color w:val="000000" w:themeColor="text1"/>
          <w:szCs w:val="24"/>
        </w:rPr>
        <w:t>,</w:t>
      </w:r>
      <w:r w:rsidRPr="412EE0E7">
        <w:rPr>
          <w:rFonts w:eastAsia="Arial" w:cs="Arial"/>
          <w:color w:val="000000" w:themeColor="text1"/>
          <w:szCs w:val="24"/>
        </w:rPr>
        <w:t xml:space="preserve"> collaborate with disabled people to develop disability-friendly adaptation and mitigation policies informed by research.</w:t>
      </w:r>
    </w:p>
    <w:p w14:paraId="03238C61" w14:textId="19D6264D" w:rsidR="38D6B8D5" w:rsidRDefault="32C7F8EE" w:rsidP="00FE45A0">
      <w:pPr>
        <w:spacing w:line="360" w:lineRule="auto"/>
        <w:rPr>
          <w:rFonts w:eastAsia="Arial" w:cs="Arial"/>
          <w:color w:val="000000" w:themeColor="text1"/>
          <w:szCs w:val="24"/>
        </w:rPr>
      </w:pPr>
      <w:r w:rsidRPr="25135F58">
        <w:rPr>
          <w:rFonts w:eastAsia="Arial" w:cs="Arial"/>
          <w:color w:val="000000" w:themeColor="text1"/>
          <w:szCs w:val="24"/>
        </w:rPr>
        <w:t>DPA has been inspired by the model provided by the Bristol Disabled People’s Forum in the UK where the local council in that city has engaged (and continues to engage in) climate change planning and dialogue with the local disabled community through the forum. The city council co-developed a plan with the Disability Equality Forum (a Bristol-based disabled people’s organisation which is cross-impairment based like DPA) around climate change and its impact on disabled people.</w:t>
      </w:r>
    </w:p>
    <w:p w14:paraId="07F925B7" w14:textId="21A32AE4" w:rsidR="38D6B8D5" w:rsidRDefault="32C7F8EE" w:rsidP="00FE45A0">
      <w:pPr>
        <w:spacing w:line="360" w:lineRule="auto"/>
        <w:rPr>
          <w:rFonts w:eastAsia="Arial" w:cs="Arial"/>
          <w:color w:val="000000" w:themeColor="text1"/>
          <w:szCs w:val="24"/>
        </w:rPr>
      </w:pPr>
      <w:r w:rsidRPr="25135F58">
        <w:rPr>
          <w:rFonts w:eastAsia="Arial" w:cs="Arial"/>
          <w:color w:val="000000" w:themeColor="text1"/>
          <w:szCs w:val="24"/>
        </w:rPr>
        <w:t>DPA views the use of deliberative, decision-making structures</w:t>
      </w:r>
      <w:r w:rsidR="00FE45A0">
        <w:rPr>
          <w:rFonts w:eastAsia="Arial" w:cs="Arial"/>
          <w:color w:val="000000" w:themeColor="text1"/>
          <w:szCs w:val="24"/>
        </w:rPr>
        <w:t>,</w:t>
      </w:r>
      <w:r w:rsidRPr="25135F58">
        <w:rPr>
          <w:rFonts w:eastAsia="Arial" w:cs="Arial"/>
          <w:color w:val="000000" w:themeColor="text1"/>
          <w:szCs w:val="24"/>
        </w:rPr>
        <w:t xml:space="preserve"> like the Bristol Disabled People’s Forum</w:t>
      </w:r>
      <w:r w:rsidR="00FE45A0">
        <w:rPr>
          <w:rFonts w:eastAsia="Arial" w:cs="Arial"/>
          <w:color w:val="000000" w:themeColor="text1"/>
          <w:szCs w:val="24"/>
        </w:rPr>
        <w:t>,</w:t>
      </w:r>
      <w:r w:rsidRPr="25135F58">
        <w:rPr>
          <w:rFonts w:eastAsia="Arial" w:cs="Arial"/>
          <w:color w:val="000000" w:themeColor="text1"/>
          <w:szCs w:val="24"/>
        </w:rPr>
        <w:t xml:space="preserve"> as one means through which </w:t>
      </w:r>
      <w:r w:rsidR="00D33F2B" w:rsidRPr="25135F58">
        <w:rPr>
          <w:rFonts w:eastAsia="Arial" w:cs="Arial"/>
          <w:color w:val="000000" w:themeColor="text1"/>
          <w:szCs w:val="24"/>
        </w:rPr>
        <w:t>Waikato</w:t>
      </w:r>
      <w:r w:rsidRPr="25135F58">
        <w:rPr>
          <w:rFonts w:eastAsia="Arial" w:cs="Arial"/>
          <w:color w:val="000000" w:themeColor="text1"/>
          <w:szCs w:val="24"/>
        </w:rPr>
        <w:t xml:space="preserve">’s disabled community could dialogue with </w:t>
      </w:r>
      <w:r w:rsidR="2BEE145B" w:rsidRPr="25135F58">
        <w:rPr>
          <w:rFonts w:eastAsia="Arial" w:cs="Arial"/>
          <w:color w:val="000000" w:themeColor="text1"/>
          <w:szCs w:val="24"/>
        </w:rPr>
        <w:t xml:space="preserve">the WRC </w:t>
      </w:r>
      <w:r w:rsidRPr="25135F58">
        <w:rPr>
          <w:rFonts w:eastAsia="Arial" w:cs="Arial"/>
          <w:color w:val="000000" w:themeColor="text1"/>
          <w:szCs w:val="24"/>
        </w:rPr>
        <w:t>on the development of disability responsive climate change plans.</w:t>
      </w:r>
    </w:p>
    <w:p w14:paraId="31E96594" w14:textId="632EB825" w:rsidR="38D6B8D5" w:rsidRDefault="32C7F8EE" w:rsidP="25135F58">
      <w:pPr>
        <w:spacing w:after="0" w:line="360" w:lineRule="auto"/>
        <w:rPr>
          <w:rFonts w:eastAsia="Arial" w:cs="Arial"/>
          <w:color w:val="000000" w:themeColor="text1"/>
          <w:szCs w:val="24"/>
        </w:rPr>
      </w:pPr>
      <w:r w:rsidRPr="25135F58">
        <w:rPr>
          <w:rFonts w:eastAsia="Arial" w:cs="Arial"/>
          <w:color w:val="000000" w:themeColor="text1"/>
          <w:szCs w:val="24"/>
        </w:rPr>
        <w:t xml:space="preserve">We believe that this LTP provides </w:t>
      </w:r>
      <w:r w:rsidR="7214C76F" w:rsidRPr="25135F58">
        <w:rPr>
          <w:rFonts w:eastAsia="Arial" w:cs="Arial"/>
          <w:color w:val="000000" w:themeColor="text1"/>
          <w:szCs w:val="24"/>
        </w:rPr>
        <w:t>the W</w:t>
      </w:r>
      <w:r w:rsidR="626DADDC" w:rsidRPr="25135F58">
        <w:rPr>
          <w:rFonts w:eastAsia="Arial" w:cs="Arial"/>
          <w:color w:val="000000" w:themeColor="text1"/>
          <w:szCs w:val="24"/>
        </w:rPr>
        <w:t>RC</w:t>
      </w:r>
      <w:r w:rsidR="7214C76F" w:rsidRPr="25135F58">
        <w:rPr>
          <w:rFonts w:eastAsia="Arial" w:cs="Arial"/>
          <w:color w:val="000000" w:themeColor="text1"/>
          <w:szCs w:val="24"/>
        </w:rPr>
        <w:t xml:space="preserve"> </w:t>
      </w:r>
      <w:r w:rsidRPr="25135F58">
        <w:rPr>
          <w:rFonts w:eastAsia="Arial" w:cs="Arial"/>
          <w:color w:val="000000" w:themeColor="text1"/>
          <w:szCs w:val="24"/>
        </w:rPr>
        <w:t>and the local disabled community with the opportunity to forge a closer relationship, especially when it comes to planning a climate response</w:t>
      </w:r>
      <w:r w:rsidR="00A01A52">
        <w:rPr>
          <w:rFonts w:eastAsia="Arial" w:cs="Arial"/>
          <w:color w:val="000000" w:themeColor="text1"/>
          <w:szCs w:val="24"/>
        </w:rPr>
        <w:t>,</w:t>
      </w:r>
      <w:r w:rsidRPr="25135F58">
        <w:rPr>
          <w:rFonts w:eastAsia="Arial" w:cs="Arial"/>
          <w:color w:val="000000" w:themeColor="text1"/>
          <w:szCs w:val="24"/>
        </w:rPr>
        <w:t xml:space="preserve"> which fully incorporates our issues, needs and aspirations.</w:t>
      </w:r>
    </w:p>
    <w:p w14:paraId="2A33F346" w14:textId="214330AC" w:rsidR="38D6B8D5" w:rsidRDefault="32C7F8EE" w:rsidP="00A01A52">
      <w:pPr>
        <w:spacing w:line="360" w:lineRule="auto"/>
        <w:rPr>
          <w:rFonts w:eastAsia="Arial" w:cs="Arial"/>
          <w:color w:val="000000" w:themeColor="text1"/>
          <w:szCs w:val="24"/>
        </w:rPr>
      </w:pPr>
      <w:r w:rsidRPr="7E698A6C">
        <w:rPr>
          <w:rFonts w:eastAsia="Arial" w:cs="Arial"/>
          <w:color w:val="000000" w:themeColor="text1"/>
          <w:szCs w:val="24"/>
        </w:rPr>
        <w:t xml:space="preserve">DPA recommends that </w:t>
      </w:r>
      <w:r w:rsidR="43562022" w:rsidRPr="7E698A6C">
        <w:rPr>
          <w:rFonts w:eastAsia="Arial" w:cs="Arial"/>
          <w:color w:val="000000" w:themeColor="text1"/>
          <w:szCs w:val="24"/>
        </w:rPr>
        <w:t xml:space="preserve">WRC </w:t>
      </w:r>
      <w:r w:rsidRPr="7E698A6C">
        <w:rPr>
          <w:rFonts w:eastAsia="Arial" w:cs="Arial"/>
          <w:color w:val="000000" w:themeColor="text1"/>
          <w:szCs w:val="24"/>
        </w:rPr>
        <w:t xml:space="preserve">and the </w:t>
      </w:r>
      <w:r w:rsidR="07BC0E75" w:rsidRPr="7E698A6C">
        <w:rPr>
          <w:rFonts w:eastAsia="Arial" w:cs="Arial"/>
          <w:color w:val="000000" w:themeColor="text1"/>
          <w:szCs w:val="24"/>
        </w:rPr>
        <w:t>Waikato</w:t>
      </w:r>
      <w:r w:rsidRPr="7E698A6C">
        <w:rPr>
          <w:rFonts w:eastAsia="Arial" w:cs="Arial"/>
          <w:color w:val="000000" w:themeColor="text1"/>
          <w:szCs w:val="24"/>
        </w:rPr>
        <w:t xml:space="preserve"> disabled community (led by </w:t>
      </w:r>
      <w:r w:rsidR="00A01A52">
        <w:rPr>
          <w:rFonts w:eastAsia="Arial" w:cs="Arial"/>
          <w:color w:val="000000" w:themeColor="text1"/>
          <w:szCs w:val="24"/>
        </w:rPr>
        <w:t>D</w:t>
      </w:r>
      <w:r w:rsidRPr="7E698A6C">
        <w:rPr>
          <w:rFonts w:eastAsia="Arial" w:cs="Arial"/>
          <w:color w:val="000000" w:themeColor="text1"/>
          <w:szCs w:val="24"/>
        </w:rPr>
        <w:t>isabled People’s Organisations like DPA</w:t>
      </w:r>
      <w:r w:rsidR="13CF8628" w:rsidRPr="7E698A6C">
        <w:rPr>
          <w:rFonts w:eastAsia="Arial" w:cs="Arial"/>
          <w:color w:val="000000" w:themeColor="text1"/>
          <w:szCs w:val="24"/>
        </w:rPr>
        <w:t>)</w:t>
      </w:r>
      <w:r w:rsidRPr="7E698A6C">
        <w:rPr>
          <w:rFonts w:eastAsia="Arial" w:cs="Arial"/>
          <w:color w:val="000000" w:themeColor="text1"/>
          <w:szCs w:val="24"/>
        </w:rPr>
        <w:t xml:space="preserve"> dialogue over ways in which a closer partnership can be forged and where the issues that concern </w:t>
      </w:r>
      <w:r w:rsidR="0FE8154E" w:rsidRPr="7E698A6C">
        <w:rPr>
          <w:rFonts w:eastAsia="Arial" w:cs="Arial"/>
          <w:color w:val="000000" w:themeColor="text1"/>
          <w:szCs w:val="24"/>
        </w:rPr>
        <w:t>disabled people</w:t>
      </w:r>
      <w:r w:rsidRPr="7E698A6C">
        <w:rPr>
          <w:rFonts w:eastAsia="Arial" w:cs="Arial"/>
          <w:color w:val="000000" w:themeColor="text1"/>
          <w:szCs w:val="24"/>
        </w:rPr>
        <w:t xml:space="preserve"> in the environmental and climate change spaces can be aired.</w:t>
      </w:r>
    </w:p>
    <w:p w14:paraId="20BA0217" w14:textId="0785247D" w:rsidR="38D6B8D5" w:rsidRDefault="32C7F8EE" w:rsidP="00A01A52">
      <w:pPr>
        <w:spacing w:line="360" w:lineRule="auto"/>
        <w:rPr>
          <w:rFonts w:eastAsia="Arial" w:cs="Arial"/>
          <w:color w:val="000000" w:themeColor="text1"/>
          <w:szCs w:val="24"/>
        </w:rPr>
      </w:pPr>
      <w:r w:rsidRPr="412EE0E7">
        <w:rPr>
          <w:rFonts w:eastAsia="Arial" w:cs="Arial"/>
          <w:color w:val="000000" w:themeColor="text1"/>
          <w:szCs w:val="24"/>
        </w:rPr>
        <w:t xml:space="preserve">The goal should be the development of disability responsive climate change and environmental plans for the </w:t>
      </w:r>
      <w:r w:rsidR="5A5215C1" w:rsidRPr="412EE0E7">
        <w:rPr>
          <w:rFonts w:eastAsia="Arial" w:cs="Arial"/>
          <w:color w:val="000000" w:themeColor="text1"/>
          <w:szCs w:val="24"/>
        </w:rPr>
        <w:t>Waikato region through</w:t>
      </w:r>
      <w:r w:rsidR="66178B76" w:rsidRPr="412EE0E7">
        <w:rPr>
          <w:rFonts w:eastAsia="Arial" w:cs="Arial"/>
          <w:color w:val="000000" w:themeColor="text1"/>
          <w:szCs w:val="24"/>
        </w:rPr>
        <w:t xml:space="preserve"> the</w:t>
      </w:r>
      <w:r w:rsidR="5A5215C1" w:rsidRPr="412EE0E7">
        <w:rPr>
          <w:rFonts w:eastAsia="Arial" w:cs="Arial"/>
          <w:color w:val="000000" w:themeColor="text1"/>
          <w:szCs w:val="24"/>
        </w:rPr>
        <w:t xml:space="preserve"> WRC</w:t>
      </w:r>
      <w:r w:rsidRPr="412EE0E7">
        <w:rPr>
          <w:rFonts w:eastAsia="Arial" w:cs="Arial"/>
          <w:color w:val="000000" w:themeColor="text1"/>
          <w:szCs w:val="24"/>
        </w:rPr>
        <w:t>.</w:t>
      </w:r>
    </w:p>
    <w:tbl>
      <w:tblPr>
        <w:tblStyle w:val="TableGrid"/>
        <w:tblW w:w="0" w:type="auto"/>
        <w:tblLayout w:type="fixed"/>
        <w:tblLook w:val="06A0" w:firstRow="1" w:lastRow="0" w:firstColumn="1" w:lastColumn="0" w:noHBand="1" w:noVBand="1"/>
      </w:tblPr>
      <w:tblGrid>
        <w:gridCol w:w="9015"/>
      </w:tblGrid>
      <w:tr w:rsidR="25135F58" w14:paraId="2614C0A6" w14:textId="77777777" w:rsidTr="25135F58">
        <w:trPr>
          <w:trHeight w:val="300"/>
        </w:trPr>
        <w:tc>
          <w:tcPr>
            <w:tcW w:w="9015" w:type="dxa"/>
          </w:tcPr>
          <w:p w14:paraId="0B213C09" w14:textId="3536B83C" w:rsidR="6A7FDE9D" w:rsidRDefault="6A7FDE9D" w:rsidP="25135F58">
            <w:pPr>
              <w:spacing w:after="0" w:line="360" w:lineRule="auto"/>
              <w:rPr>
                <w:rFonts w:eastAsia="Arial" w:cs="Arial"/>
                <w:color w:val="000000" w:themeColor="text1"/>
                <w:szCs w:val="24"/>
              </w:rPr>
            </w:pPr>
            <w:r w:rsidRPr="25135F58">
              <w:rPr>
                <w:rFonts w:eastAsia="Arial" w:cs="Arial"/>
                <w:b/>
                <w:bCs/>
                <w:color w:val="000000" w:themeColor="text1"/>
                <w:szCs w:val="24"/>
              </w:rPr>
              <w:t xml:space="preserve">Recommendation 1: </w:t>
            </w:r>
            <w:r w:rsidRPr="25135F58">
              <w:rPr>
                <w:rFonts w:eastAsia="Arial" w:cs="Arial"/>
                <w:color w:val="000000" w:themeColor="text1"/>
                <w:szCs w:val="24"/>
              </w:rPr>
              <w:t>that WRC and the Waikato disabled community (led by Disabled People’s Organisations like DPA) dialogue over ways in which a closer partnership can be forged.</w:t>
            </w:r>
          </w:p>
        </w:tc>
      </w:tr>
    </w:tbl>
    <w:p w14:paraId="561294DE" w14:textId="3FC8182C" w:rsidR="38D6B8D5" w:rsidRDefault="38D6B8D5" w:rsidP="25135F58">
      <w:pPr>
        <w:spacing w:after="0" w:line="360" w:lineRule="auto"/>
        <w:rPr>
          <w:rFonts w:eastAsia="Arial" w:cs="Arial"/>
          <w:color w:val="000000" w:themeColor="text1"/>
          <w:szCs w:val="24"/>
        </w:rPr>
      </w:pPr>
    </w:p>
    <w:p w14:paraId="738FC994" w14:textId="41D77CE7" w:rsidR="38D6B8D5" w:rsidRDefault="38D6B8D5" w:rsidP="00D00390">
      <w:pPr>
        <w:pStyle w:val="Heading2"/>
        <w:keepNext w:val="0"/>
        <w:keepLines w:val="0"/>
        <w:spacing w:before="0" w:after="0" w:line="360" w:lineRule="auto"/>
        <w:rPr>
          <w:rFonts w:eastAsia="Arial" w:cs="Arial"/>
          <w:b w:val="0"/>
          <w:color w:val="000000" w:themeColor="text1"/>
          <w:sz w:val="24"/>
          <w:szCs w:val="24"/>
        </w:rPr>
      </w:pPr>
      <w:r>
        <w:t>Public transport</w:t>
      </w:r>
    </w:p>
    <w:p w14:paraId="20407096" w14:textId="1D891060" w:rsidR="58FCCEF1" w:rsidRDefault="34C4E524" w:rsidP="25135F58">
      <w:pPr>
        <w:spacing w:line="360" w:lineRule="auto"/>
        <w:rPr>
          <w:rFonts w:eastAsia="Arial" w:cs="Arial"/>
          <w:color w:val="000000" w:themeColor="text1"/>
          <w:szCs w:val="24"/>
        </w:rPr>
      </w:pPr>
      <w:r w:rsidRPr="25135F58">
        <w:rPr>
          <w:rFonts w:eastAsia="Arial" w:cs="Arial"/>
          <w:color w:val="000000" w:themeColor="text1"/>
          <w:szCs w:val="24"/>
        </w:rPr>
        <w:t>DPA has outlined in past WRC consultations the need for inclusive, accessible transport.</w:t>
      </w:r>
    </w:p>
    <w:p w14:paraId="5E2D7860" w14:textId="53FD42ED" w:rsidR="58FCCEF1" w:rsidRDefault="34C4E524" w:rsidP="6EB7AA59">
      <w:pPr>
        <w:spacing w:line="360" w:lineRule="auto"/>
        <w:rPr>
          <w:rFonts w:eastAsia="Arial" w:cs="Arial"/>
          <w:color w:val="000000" w:themeColor="text1"/>
          <w:vertAlign w:val="superscript"/>
        </w:rPr>
      </w:pPr>
      <w:r w:rsidRPr="6EB7AA59">
        <w:rPr>
          <w:rFonts w:eastAsia="Arial" w:cs="Arial"/>
          <w:color w:val="000000" w:themeColor="text1"/>
        </w:rPr>
        <w:t>In 2022, Waka Kotahi published independently commissioned research (in which DPA collaborated) entitled “Transport experiences of disabled people in Aotearoa New Zealand.”</w:t>
      </w:r>
      <w:r w:rsidRPr="6EB7AA59">
        <w:rPr>
          <w:rStyle w:val="FootnoteReference"/>
          <w:rFonts w:eastAsia="Arial" w:cs="Arial"/>
          <w:color w:val="000000" w:themeColor="text1"/>
        </w:rPr>
        <w:footnoteReference w:id="4"/>
      </w:r>
    </w:p>
    <w:p w14:paraId="01D85C39" w14:textId="1B06C01B" w:rsidR="58FCCEF1" w:rsidRDefault="34C4E524" w:rsidP="25135F58">
      <w:pPr>
        <w:spacing w:line="360" w:lineRule="auto"/>
        <w:rPr>
          <w:rFonts w:eastAsia="Arial" w:cs="Arial"/>
          <w:color w:val="000000" w:themeColor="text1"/>
          <w:szCs w:val="24"/>
        </w:rPr>
      </w:pPr>
      <w:r w:rsidRPr="25135F58">
        <w:rPr>
          <w:rFonts w:eastAsia="Arial" w:cs="Arial"/>
          <w:color w:val="000000" w:themeColor="text1"/>
          <w:szCs w:val="24"/>
        </w:rPr>
        <w:t>This research illustrated the ongoing accessibility challenges faced by disabled people when using public transport. Disabled people’s main challenges included, for example, issues around using Total Mobility (TM), the inaccessibility of bus services, lack of footpaths and safe crossing points, and feeling excluded from the planning of sustainable city centres, as well as the ableist attitudes of some transport planners.</w:t>
      </w:r>
    </w:p>
    <w:p w14:paraId="4BE6D116" w14:textId="45343243" w:rsidR="58FCCEF1" w:rsidRDefault="34C4E524" w:rsidP="25135F58">
      <w:pPr>
        <w:spacing w:after="200" w:line="360" w:lineRule="auto"/>
        <w:rPr>
          <w:rFonts w:eastAsia="Arial" w:cs="Arial"/>
          <w:color w:val="000000" w:themeColor="text1"/>
          <w:szCs w:val="24"/>
        </w:rPr>
      </w:pPr>
      <w:r w:rsidRPr="25135F58">
        <w:rPr>
          <w:rFonts w:eastAsia="Arial" w:cs="Arial"/>
          <w:color w:val="000000" w:themeColor="text1"/>
          <w:szCs w:val="24"/>
        </w:rPr>
        <w:t>There were two key recommendations made in that report.</w:t>
      </w:r>
    </w:p>
    <w:p w14:paraId="1B568D8E" w14:textId="71E4E10E" w:rsidR="58FCCEF1" w:rsidRDefault="34C4E524" w:rsidP="25135F58">
      <w:pPr>
        <w:spacing w:after="200" w:line="360" w:lineRule="auto"/>
        <w:rPr>
          <w:rFonts w:eastAsia="Arial" w:cs="Arial"/>
          <w:color w:val="000000" w:themeColor="text1"/>
          <w:szCs w:val="24"/>
        </w:rPr>
      </w:pPr>
      <w:r w:rsidRPr="25135F58">
        <w:rPr>
          <w:rFonts w:eastAsia="Arial" w:cs="Arial"/>
          <w:color w:val="000000" w:themeColor="text1"/>
          <w:szCs w:val="24"/>
        </w:rPr>
        <w:t>The first concerned the need to take a ‘whole-of-journey approach’ when making decisions around future transport investments to improve access to transport for disabled people. As the report outlined, if both central and local government adopted these approaches, there could be a shift away from relying on making small interventions that address only specific aspects of some trips to taking a more comprehensive approach to journey planning.</w:t>
      </w:r>
    </w:p>
    <w:p w14:paraId="0B7E17A4" w14:textId="41B7EC13" w:rsidR="58FCCEF1" w:rsidRDefault="34C4E524" w:rsidP="25135F58">
      <w:pPr>
        <w:spacing w:line="360" w:lineRule="auto"/>
        <w:rPr>
          <w:rFonts w:eastAsia="Arial" w:cs="Arial"/>
          <w:color w:val="000000" w:themeColor="text1"/>
          <w:szCs w:val="24"/>
        </w:rPr>
      </w:pPr>
      <w:r w:rsidRPr="25135F58">
        <w:rPr>
          <w:rFonts w:eastAsia="Arial" w:cs="Arial"/>
          <w:color w:val="000000" w:themeColor="text1"/>
          <w:szCs w:val="24"/>
        </w:rPr>
        <w:t xml:space="preserve">The second is that by central and local government transport planners </w:t>
      </w:r>
      <w:r w:rsidRPr="00D24673">
        <w:rPr>
          <w:rFonts w:eastAsia="Arial" w:cs="Arial"/>
          <w:color w:val="000000" w:themeColor="text1"/>
          <w:szCs w:val="24"/>
        </w:rPr>
        <w:t>taking a more comprehensive approach</w:t>
      </w:r>
      <w:r w:rsidRPr="25135F58">
        <w:rPr>
          <w:rFonts w:eastAsia="Arial" w:cs="Arial"/>
          <w:color w:val="000000" w:themeColor="text1"/>
          <w:szCs w:val="24"/>
        </w:rPr>
        <w:t>, it would enable a transition to an ‘accessible journeys for all’ approach whereby our transport system would be required to provide accessible journeys for everyone, including disabled people.</w:t>
      </w:r>
    </w:p>
    <w:p w14:paraId="5494412C" w14:textId="7786D52E" w:rsidR="58FCCEF1" w:rsidRDefault="34C4E524" w:rsidP="6EB7AA59">
      <w:pPr>
        <w:spacing w:line="360" w:lineRule="auto"/>
        <w:rPr>
          <w:rFonts w:eastAsia="Arial" w:cs="Arial"/>
          <w:color w:val="000000" w:themeColor="text1"/>
        </w:rPr>
      </w:pPr>
      <w:r w:rsidRPr="6EB7AA59">
        <w:rPr>
          <w:rFonts w:eastAsia="Arial" w:cs="Arial"/>
          <w:color w:val="000000" w:themeColor="text1"/>
        </w:rPr>
        <w:t xml:space="preserve">DPA recommends that WRC take the opportunity presented by both the </w:t>
      </w:r>
      <w:bookmarkStart w:id="1" w:name="_Int_lQ46pqvO"/>
      <w:r w:rsidRPr="6EB7AA59">
        <w:rPr>
          <w:rFonts w:eastAsia="Arial" w:cs="Arial"/>
          <w:color w:val="000000" w:themeColor="text1"/>
        </w:rPr>
        <w:t>RLTP</w:t>
      </w:r>
      <w:bookmarkEnd w:id="1"/>
      <w:r w:rsidRPr="6EB7AA59">
        <w:rPr>
          <w:rFonts w:eastAsia="Arial" w:cs="Arial"/>
          <w:color w:val="000000" w:themeColor="text1"/>
        </w:rPr>
        <w:t xml:space="preserve"> and this LTP to begin implementing the ‘whole of journey’ and ‘accessible journeys for all’ transport models within the Waikato region.</w:t>
      </w:r>
    </w:p>
    <w:p w14:paraId="245BDA19" w14:textId="766B7523" w:rsidR="58FCCEF1" w:rsidRDefault="34C4E524" w:rsidP="25135F58">
      <w:pPr>
        <w:spacing w:line="360" w:lineRule="auto"/>
        <w:rPr>
          <w:rFonts w:eastAsia="Arial" w:cs="Arial"/>
          <w:color w:val="000000" w:themeColor="text1"/>
          <w:szCs w:val="24"/>
        </w:rPr>
      </w:pPr>
      <w:r w:rsidRPr="25135F58">
        <w:rPr>
          <w:rFonts w:eastAsia="Arial" w:cs="Arial"/>
          <w:color w:val="000000" w:themeColor="text1"/>
          <w:szCs w:val="24"/>
        </w:rPr>
        <w:t xml:space="preserve">DPA is pleased to see that WRC acknowledges the importance </w:t>
      </w:r>
      <w:r w:rsidR="5D953B04" w:rsidRPr="25135F58">
        <w:rPr>
          <w:rFonts w:eastAsia="Arial" w:cs="Arial"/>
          <w:color w:val="000000" w:themeColor="text1"/>
          <w:szCs w:val="24"/>
        </w:rPr>
        <w:t xml:space="preserve">of having disabled people connect with their communities through its ongoing support for the New Zealand-leading </w:t>
      </w:r>
      <w:proofErr w:type="spellStart"/>
      <w:r w:rsidR="5D953B04" w:rsidRPr="25135F58">
        <w:rPr>
          <w:rFonts w:eastAsia="Arial" w:cs="Arial"/>
          <w:color w:val="000000" w:themeColor="text1"/>
          <w:szCs w:val="24"/>
        </w:rPr>
        <w:t>BusIt</w:t>
      </w:r>
      <w:proofErr w:type="spellEnd"/>
      <w:r w:rsidR="5D953B04" w:rsidRPr="25135F58">
        <w:rPr>
          <w:rFonts w:eastAsia="Arial" w:cs="Arial"/>
          <w:color w:val="000000" w:themeColor="text1"/>
          <w:szCs w:val="24"/>
        </w:rPr>
        <w:t xml:space="preserve"> Scheme with free bus fares for disabled people holding Total Mobility (TM) cards </w:t>
      </w:r>
      <w:r w:rsidR="002A464D">
        <w:rPr>
          <w:rFonts w:eastAsia="Arial" w:cs="Arial"/>
          <w:color w:val="000000" w:themeColor="text1"/>
          <w:szCs w:val="24"/>
        </w:rPr>
        <w:t>including</w:t>
      </w:r>
      <w:r w:rsidR="2E657F1E" w:rsidRPr="25135F58">
        <w:rPr>
          <w:rFonts w:eastAsia="Arial" w:cs="Arial"/>
          <w:color w:val="000000" w:themeColor="text1"/>
          <w:szCs w:val="24"/>
        </w:rPr>
        <w:t xml:space="preserve"> any </w:t>
      </w:r>
      <w:r w:rsidR="002A464D">
        <w:rPr>
          <w:rFonts w:eastAsia="Arial" w:cs="Arial"/>
          <w:color w:val="000000" w:themeColor="text1"/>
          <w:szCs w:val="24"/>
        </w:rPr>
        <w:t xml:space="preserve">accompanying </w:t>
      </w:r>
      <w:r w:rsidR="2E657F1E" w:rsidRPr="25135F58">
        <w:rPr>
          <w:rFonts w:eastAsia="Arial" w:cs="Arial"/>
          <w:color w:val="000000" w:themeColor="text1"/>
          <w:szCs w:val="24"/>
        </w:rPr>
        <w:t xml:space="preserve">support </w:t>
      </w:r>
      <w:r w:rsidR="002A464D">
        <w:rPr>
          <w:rFonts w:eastAsia="Arial" w:cs="Arial"/>
          <w:color w:val="000000" w:themeColor="text1"/>
          <w:szCs w:val="24"/>
        </w:rPr>
        <w:t>people</w:t>
      </w:r>
      <w:r w:rsidRPr="25135F58">
        <w:rPr>
          <w:rFonts w:eastAsia="Arial" w:cs="Arial"/>
          <w:color w:val="000000" w:themeColor="text1"/>
          <w:szCs w:val="24"/>
        </w:rPr>
        <w:t xml:space="preserve">. </w:t>
      </w:r>
    </w:p>
    <w:p w14:paraId="4E696D43" w14:textId="346639FD" w:rsidR="58FCCEF1" w:rsidRDefault="34990FEF" w:rsidP="25135F58">
      <w:pPr>
        <w:spacing w:line="360" w:lineRule="auto"/>
        <w:rPr>
          <w:rFonts w:eastAsia="Arial" w:cs="Arial"/>
          <w:color w:val="000000" w:themeColor="text1"/>
          <w:szCs w:val="24"/>
        </w:rPr>
      </w:pPr>
      <w:r w:rsidRPr="25135F58">
        <w:rPr>
          <w:rFonts w:eastAsia="Arial" w:cs="Arial"/>
          <w:color w:val="000000" w:themeColor="text1"/>
          <w:szCs w:val="24"/>
        </w:rPr>
        <w:t xml:space="preserve">DPA recommends that the WRC retain the </w:t>
      </w:r>
      <w:proofErr w:type="spellStart"/>
      <w:r w:rsidRPr="25135F58">
        <w:rPr>
          <w:rFonts w:eastAsia="Arial" w:cs="Arial"/>
          <w:color w:val="000000" w:themeColor="text1"/>
          <w:szCs w:val="24"/>
        </w:rPr>
        <w:t>BusIt</w:t>
      </w:r>
      <w:proofErr w:type="spellEnd"/>
      <w:r w:rsidRPr="25135F58">
        <w:rPr>
          <w:rFonts w:eastAsia="Arial" w:cs="Arial"/>
          <w:color w:val="000000" w:themeColor="text1"/>
          <w:szCs w:val="24"/>
        </w:rPr>
        <w:t xml:space="preserve"> free fares scheme as it has truly transformed the lives of disabled bus users in the Waikato.</w:t>
      </w:r>
    </w:p>
    <w:p w14:paraId="11C49F0A" w14:textId="37359878" w:rsidR="13EB8288" w:rsidRDefault="13EB8288" w:rsidP="412EE0E7">
      <w:pPr>
        <w:spacing w:line="360" w:lineRule="auto"/>
        <w:rPr>
          <w:rFonts w:eastAsia="Arial" w:cs="Arial"/>
          <w:color w:val="000000" w:themeColor="text1"/>
          <w:szCs w:val="24"/>
        </w:rPr>
      </w:pPr>
      <w:r w:rsidRPr="412EE0E7">
        <w:rPr>
          <w:rFonts w:eastAsia="Arial" w:cs="Arial"/>
          <w:color w:val="000000" w:themeColor="text1"/>
          <w:szCs w:val="24"/>
        </w:rPr>
        <w:t>DPA recommends</w:t>
      </w:r>
      <w:r w:rsidR="5D43FBFA" w:rsidRPr="412EE0E7">
        <w:rPr>
          <w:rFonts w:eastAsia="Arial" w:cs="Arial"/>
          <w:color w:val="000000" w:themeColor="text1"/>
          <w:szCs w:val="24"/>
        </w:rPr>
        <w:t xml:space="preserve"> that</w:t>
      </w:r>
      <w:r w:rsidRPr="412EE0E7">
        <w:rPr>
          <w:rFonts w:eastAsia="Arial" w:cs="Arial"/>
          <w:color w:val="000000" w:themeColor="text1"/>
          <w:szCs w:val="24"/>
        </w:rPr>
        <w:t xml:space="preserve"> a household rate is applied to fund Total Mobility (TM) to ensure its ongoing sustainability in the face of government policy changes in the </w:t>
      </w:r>
      <w:r w:rsidR="1F334948" w:rsidRPr="412EE0E7">
        <w:rPr>
          <w:rFonts w:eastAsia="Arial" w:cs="Arial"/>
          <w:color w:val="000000" w:themeColor="text1"/>
          <w:szCs w:val="24"/>
        </w:rPr>
        <w:t>transport space.</w:t>
      </w:r>
    </w:p>
    <w:p w14:paraId="381A8382" w14:textId="249ACC9C" w:rsidR="519CAF49" w:rsidRDefault="519CAF49" w:rsidP="412EE0E7">
      <w:pPr>
        <w:spacing w:line="360" w:lineRule="auto"/>
        <w:rPr>
          <w:rFonts w:eastAsia="Arial" w:cs="Arial"/>
          <w:color w:val="000000" w:themeColor="text1"/>
          <w:szCs w:val="24"/>
        </w:rPr>
      </w:pPr>
      <w:r w:rsidRPr="412EE0E7">
        <w:rPr>
          <w:rFonts w:eastAsia="Arial" w:cs="Arial"/>
          <w:color w:val="000000" w:themeColor="text1"/>
          <w:szCs w:val="24"/>
        </w:rPr>
        <w:t xml:space="preserve">DPA recommends that the Te Huia service, currently under threat through the possible withdrawal of central government funding is retained. </w:t>
      </w:r>
      <w:r w:rsidR="23A8C6B1" w:rsidRPr="412EE0E7">
        <w:rPr>
          <w:rFonts w:eastAsia="Arial" w:cs="Arial"/>
          <w:color w:val="000000" w:themeColor="text1"/>
          <w:szCs w:val="24"/>
        </w:rPr>
        <w:t>If this service is lost, it will mean that one of the most accessible ways for disabled people to travel between Hamilton and Auckland will be taken away.</w:t>
      </w:r>
    </w:p>
    <w:p w14:paraId="0DA1CBD0" w14:textId="2640102F" w:rsidR="519CAF49" w:rsidRDefault="519CAF49" w:rsidP="6EB7AA59">
      <w:pPr>
        <w:spacing w:line="360" w:lineRule="auto"/>
        <w:rPr>
          <w:rFonts w:eastAsia="Arial" w:cs="Arial"/>
          <w:color w:val="000000" w:themeColor="text1"/>
        </w:rPr>
      </w:pPr>
      <w:r w:rsidRPr="6EB7AA59">
        <w:rPr>
          <w:rFonts w:eastAsia="Arial" w:cs="Arial"/>
          <w:color w:val="000000" w:themeColor="text1"/>
        </w:rPr>
        <w:t>We recognise that Council</w:t>
      </w:r>
      <w:r w:rsidR="2092ED15" w:rsidRPr="6EB7AA59">
        <w:rPr>
          <w:rFonts w:eastAsia="Arial" w:cs="Arial"/>
          <w:color w:val="000000" w:themeColor="text1"/>
        </w:rPr>
        <w:t xml:space="preserve"> also</w:t>
      </w:r>
      <w:r w:rsidRPr="6EB7AA59">
        <w:rPr>
          <w:rFonts w:eastAsia="Arial" w:cs="Arial"/>
          <w:color w:val="000000" w:themeColor="text1"/>
        </w:rPr>
        <w:t xml:space="preserve"> wishes to see the service continue </w:t>
      </w:r>
      <w:r w:rsidR="5E1F8B54" w:rsidRPr="6EB7AA59">
        <w:rPr>
          <w:rFonts w:eastAsia="Arial" w:cs="Arial"/>
          <w:color w:val="000000" w:themeColor="text1"/>
        </w:rPr>
        <w:t xml:space="preserve">as it is meeting </w:t>
      </w:r>
      <w:r w:rsidR="54998DD9" w:rsidRPr="6EB7AA59">
        <w:rPr>
          <w:rFonts w:eastAsia="Arial" w:cs="Arial"/>
          <w:color w:val="000000" w:themeColor="text1"/>
        </w:rPr>
        <w:t>all</w:t>
      </w:r>
      <w:r w:rsidR="5E1F8B54" w:rsidRPr="6EB7AA59">
        <w:rPr>
          <w:rFonts w:eastAsia="Arial" w:cs="Arial"/>
          <w:color w:val="000000" w:themeColor="text1"/>
        </w:rPr>
        <w:t xml:space="preserve"> the New Zealand Transport Agency – Waka Kotahi’s </w:t>
      </w:r>
      <w:r w:rsidR="5CEF5FFB" w:rsidRPr="6EB7AA59">
        <w:rPr>
          <w:rFonts w:eastAsia="Arial" w:cs="Arial"/>
          <w:color w:val="000000" w:themeColor="text1"/>
        </w:rPr>
        <w:t xml:space="preserve">goals. </w:t>
      </w:r>
    </w:p>
    <w:p w14:paraId="6BCFC0DA" w14:textId="58DDB72E" w:rsidR="49BBE234" w:rsidRDefault="49BBE234" w:rsidP="412EE0E7">
      <w:pPr>
        <w:spacing w:line="360" w:lineRule="auto"/>
        <w:rPr>
          <w:rFonts w:eastAsia="Arial" w:cs="Arial"/>
          <w:color w:val="000000" w:themeColor="text1"/>
          <w:szCs w:val="24"/>
        </w:rPr>
      </w:pPr>
      <w:r w:rsidRPr="412EE0E7">
        <w:rPr>
          <w:rFonts w:eastAsia="Arial" w:cs="Arial"/>
          <w:color w:val="000000" w:themeColor="text1"/>
          <w:szCs w:val="24"/>
        </w:rPr>
        <w:t>DPA supports WRC’s proposal to join with the Greater Wellington Regional Council in jointly purchasing new carriages for Te Huia</w:t>
      </w:r>
      <w:r w:rsidR="76ABC9EB" w:rsidRPr="412EE0E7">
        <w:rPr>
          <w:rFonts w:eastAsia="Arial" w:cs="Arial"/>
          <w:color w:val="000000" w:themeColor="text1"/>
          <w:szCs w:val="24"/>
        </w:rPr>
        <w:t xml:space="preserve">. We recommend that these new carriages </w:t>
      </w:r>
      <w:r w:rsidR="371D79F8" w:rsidRPr="412EE0E7">
        <w:rPr>
          <w:rFonts w:eastAsia="Arial" w:cs="Arial"/>
          <w:color w:val="000000" w:themeColor="text1"/>
          <w:szCs w:val="24"/>
        </w:rPr>
        <w:t>continue to be</w:t>
      </w:r>
      <w:r w:rsidR="76ABC9EB" w:rsidRPr="412EE0E7">
        <w:rPr>
          <w:rFonts w:eastAsia="Arial" w:cs="Arial"/>
          <w:color w:val="000000" w:themeColor="text1"/>
          <w:szCs w:val="24"/>
        </w:rPr>
        <w:t xml:space="preserve"> fully accessible for everyone, including disabled people.</w:t>
      </w:r>
    </w:p>
    <w:p w14:paraId="4EE5925A" w14:textId="111BCCB7" w:rsidR="58FCCEF1" w:rsidRDefault="34C4E524" w:rsidP="25135F58">
      <w:pPr>
        <w:spacing w:line="360" w:lineRule="auto"/>
        <w:rPr>
          <w:rFonts w:eastAsia="Arial" w:cs="Arial"/>
          <w:color w:val="000000" w:themeColor="text1"/>
          <w:szCs w:val="24"/>
        </w:rPr>
      </w:pPr>
      <w:r w:rsidRPr="412EE0E7">
        <w:rPr>
          <w:rFonts w:eastAsia="Arial" w:cs="Arial"/>
          <w:color w:val="000000" w:themeColor="text1"/>
          <w:szCs w:val="24"/>
        </w:rPr>
        <w:t xml:space="preserve">We remind </w:t>
      </w:r>
      <w:r w:rsidR="1EF055D3" w:rsidRPr="412EE0E7">
        <w:rPr>
          <w:rFonts w:eastAsia="Arial" w:cs="Arial"/>
          <w:color w:val="000000" w:themeColor="text1"/>
          <w:szCs w:val="24"/>
        </w:rPr>
        <w:t xml:space="preserve">WRC </w:t>
      </w:r>
      <w:r w:rsidRPr="412EE0E7">
        <w:rPr>
          <w:rFonts w:eastAsia="Arial" w:cs="Arial"/>
          <w:color w:val="000000" w:themeColor="text1"/>
          <w:szCs w:val="24"/>
        </w:rPr>
        <w:t>of the recommendation we made in our RLTP submission as well about the need for Council to set aside additional funding (over and above the Waka Kotahi contribution) for the first two years of the RLTP to cover the full costs of all mobility passenger service van fit outs in the region.</w:t>
      </w:r>
    </w:p>
    <w:tbl>
      <w:tblPr>
        <w:tblStyle w:val="TableGrid"/>
        <w:tblW w:w="0" w:type="auto"/>
        <w:tblLayout w:type="fixed"/>
        <w:tblLook w:val="06A0" w:firstRow="1" w:lastRow="0" w:firstColumn="1" w:lastColumn="0" w:noHBand="1" w:noVBand="1"/>
      </w:tblPr>
      <w:tblGrid>
        <w:gridCol w:w="9015"/>
      </w:tblGrid>
      <w:tr w:rsidR="412EE0E7" w14:paraId="26C55D99" w14:textId="77777777" w:rsidTr="412EE0E7">
        <w:trPr>
          <w:trHeight w:val="300"/>
        </w:trPr>
        <w:tc>
          <w:tcPr>
            <w:tcW w:w="9015" w:type="dxa"/>
          </w:tcPr>
          <w:p w14:paraId="44740A47" w14:textId="7B3C9F61" w:rsidR="3E484DD6" w:rsidRDefault="3E484DD6" w:rsidP="412EE0E7">
            <w:pPr>
              <w:spacing w:line="360" w:lineRule="auto"/>
              <w:rPr>
                <w:rFonts w:eastAsia="Arial" w:cs="Arial"/>
                <w:color w:val="000000" w:themeColor="text1"/>
                <w:szCs w:val="24"/>
              </w:rPr>
            </w:pPr>
            <w:r w:rsidRPr="412EE0E7">
              <w:rPr>
                <w:rFonts w:eastAsia="Arial" w:cs="Arial"/>
                <w:b/>
                <w:bCs/>
                <w:color w:val="000000" w:themeColor="text1"/>
                <w:szCs w:val="24"/>
              </w:rPr>
              <w:t>Recommendation 2:</w:t>
            </w:r>
            <w:r w:rsidRPr="412EE0E7">
              <w:rPr>
                <w:rFonts w:eastAsia="Arial" w:cs="Arial"/>
                <w:color w:val="000000" w:themeColor="text1"/>
                <w:szCs w:val="24"/>
              </w:rPr>
              <w:t xml:space="preserve"> that WRC take the opportunity presented by both the RLTP and this LTP to begin implementing the ‘whole of journey’ and ‘accessible journeys for all’ transport models within the Waikato region.</w:t>
            </w:r>
          </w:p>
        </w:tc>
      </w:tr>
      <w:tr w:rsidR="412EE0E7" w14:paraId="7D132595" w14:textId="77777777" w:rsidTr="412EE0E7">
        <w:trPr>
          <w:trHeight w:val="300"/>
        </w:trPr>
        <w:tc>
          <w:tcPr>
            <w:tcW w:w="9015" w:type="dxa"/>
          </w:tcPr>
          <w:p w14:paraId="76CA9718" w14:textId="5E592BF8" w:rsidR="0FC74F60" w:rsidRDefault="0FC74F60" w:rsidP="412EE0E7">
            <w:pPr>
              <w:spacing w:line="360" w:lineRule="auto"/>
              <w:rPr>
                <w:rFonts w:eastAsia="Arial" w:cs="Arial"/>
                <w:color w:val="000000" w:themeColor="text1"/>
                <w:szCs w:val="24"/>
              </w:rPr>
            </w:pPr>
            <w:r w:rsidRPr="412EE0E7">
              <w:rPr>
                <w:rFonts w:eastAsia="Arial" w:cs="Arial"/>
                <w:b/>
                <w:bCs/>
                <w:color w:val="000000" w:themeColor="text1"/>
                <w:szCs w:val="24"/>
              </w:rPr>
              <w:t xml:space="preserve">Recommendation </w:t>
            </w:r>
            <w:r w:rsidR="648D6E8B" w:rsidRPr="412EE0E7">
              <w:rPr>
                <w:rFonts w:eastAsia="Arial" w:cs="Arial"/>
                <w:b/>
                <w:bCs/>
                <w:color w:val="000000" w:themeColor="text1"/>
                <w:szCs w:val="24"/>
              </w:rPr>
              <w:t>3</w:t>
            </w:r>
            <w:r w:rsidRPr="412EE0E7">
              <w:rPr>
                <w:rFonts w:eastAsia="Arial" w:cs="Arial"/>
                <w:b/>
                <w:bCs/>
                <w:color w:val="000000" w:themeColor="text1"/>
                <w:szCs w:val="24"/>
              </w:rPr>
              <w:t>:</w:t>
            </w:r>
            <w:r w:rsidRPr="412EE0E7">
              <w:rPr>
                <w:rFonts w:eastAsia="Arial" w:cs="Arial"/>
                <w:color w:val="000000" w:themeColor="text1"/>
                <w:szCs w:val="24"/>
              </w:rPr>
              <w:t xml:space="preserve"> that the WRC retain the </w:t>
            </w:r>
            <w:proofErr w:type="spellStart"/>
            <w:r w:rsidRPr="412EE0E7">
              <w:rPr>
                <w:rFonts w:eastAsia="Arial" w:cs="Arial"/>
                <w:color w:val="000000" w:themeColor="text1"/>
                <w:szCs w:val="24"/>
              </w:rPr>
              <w:t>BusIt</w:t>
            </w:r>
            <w:proofErr w:type="spellEnd"/>
            <w:r w:rsidRPr="412EE0E7">
              <w:rPr>
                <w:rFonts w:eastAsia="Arial" w:cs="Arial"/>
                <w:color w:val="000000" w:themeColor="text1"/>
                <w:szCs w:val="24"/>
              </w:rPr>
              <w:t xml:space="preserve"> free fares scheme for disabled people and any support people using buses in the Waikato.</w:t>
            </w:r>
          </w:p>
        </w:tc>
      </w:tr>
      <w:tr w:rsidR="412EE0E7" w14:paraId="3D15D5B4" w14:textId="77777777" w:rsidTr="412EE0E7">
        <w:trPr>
          <w:trHeight w:val="300"/>
        </w:trPr>
        <w:tc>
          <w:tcPr>
            <w:tcW w:w="9015" w:type="dxa"/>
          </w:tcPr>
          <w:p w14:paraId="6AA85704" w14:textId="029EFE50" w:rsidR="0FC74F60" w:rsidRDefault="0FC74F60" w:rsidP="412EE0E7">
            <w:pPr>
              <w:spacing w:line="360" w:lineRule="auto"/>
              <w:rPr>
                <w:rFonts w:eastAsia="Arial" w:cs="Arial"/>
                <w:color w:val="000000" w:themeColor="text1"/>
                <w:szCs w:val="24"/>
              </w:rPr>
            </w:pPr>
            <w:r w:rsidRPr="412EE0E7">
              <w:rPr>
                <w:rFonts w:eastAsia="Arial" w:cs="Arial"/>
                <w:b/>
                <w:bCs/>
                <w:color w:val="000000" w:themeColor="text1"/>
                <w:szCs w:val="24"/>
              </w:rPr>
              <w:t xml:space="preserve">Recommendation </w:t>
            </w:r>
            <w:r w:rsidR="44CC2A7D" w:rsidRPr="412EE0E7">
              <w:rPr>
                <w:rFonts w:eastAsia="Arial" w:cs="Arial"/>
                <w:b/>
                <w:bCs/>
                <w:color w:val="000000" w:themeColor="text1"/>
                <w:szCs w:val="24"/>
              </w:rPr>
              <w:t>4</w:t>
            </w:r>
            <w:r w:rsidRPr="412EE0E7">
              <w:rPr>
                <w:rFonts w:eastAsia="Arial" w:cs="Arial"/>
                <w:b/>
                <w:bCs/>
                <w:color w:val="000000" w:themeColor="text1"/>
                <w:szCs w:val="24"/>
              </w:rPr>
              <w:t>:</w:t>
            </w:r>
            <w:r w:rsidRPr="412EE0E7">
              <w:rPr>
                <w:rFonts w:eastAsia="Arial" w:cs="Arial"/>
                <w:color w:val="000000" w:themeColor="text1"/>
                <w:szCs w:val="24"/>
              </w:rPr>
              <w:t xml:space="preserve"> that a household rate is applied to fund Total Mobility to ensure its ongoing sustainability.</w:t>
            </w:r>
          </w:p>
        </w:tc>
      </w:tr>
      <w:tr w:rsidR="412EE0E7" w14:paraId="3CA79CCF" w14:textId="77777777" w:rsidTr="412EE0E7">
        <w:trPr>
          <w:trHeight w:val="300"/>
        </w:trPr>
        <w:tc>
          <w:tcPr>
            <w:tcW w:w="9015" w:type="dxa"/>
          </w:tcPr>
          <w:p w14:paraId="289D9560" w14:textId="7F374DF0" w:rsidR="3FB217C4" w:rsidRDefault="3FB217C4" w:rsidP="412EE0E7">
            <w:pPr>
              <w:spacing w:line="360" w:lineRule="auto"/>
            </w:pPr>
            <w:r w:rsidRPr="412EE0E7">
              <w:rPr>
                <w:b/>
                <w:bCs/>
                <w:szCs w:val="24"/>
              </w:rPr>
              <w:t xml:space="preserve">Recommendation </w:t>
            </w:r>
            <w:r w:rsidR="39EC4321" w:rsidRPr="412EE0E7">
              <w:rPr>
                <w:b/>
                <w:bCs/>
                <w:szCs w:val="24"/>
              </w:rPr>
              <w:t>5</w:t>
            </w:r>
            <w:r w:rsidRPr="412EE0E7">
              <w:rPr>
                <w:b/>
                <w:bCs/>
                <w:szCs w:val="24"/>
              </w:rPr>
              <w:t xml:space="preserve">: </w:t>
            </w:r>
            <w:r w:rsidRPr="412EE0E7">
              <w:rPr>
                <w:rFonts w:eastAsia="Arial" w:cs="Arial"/>
                <w:color w:val="000000" w:themeColor="text1"/>
                <w:szCs w:val="24"/>
              </w:rPr>
              <w:t>that WRC set aside</w:t>
            </w:r>
            <w:r w:rsidRPr="00DE1CB1">
              <w:rPr>
                <w:rFonts w:eastAsia="Arial" w:cs="Arial"/>
                <w:color w:val="000000" w:themeColor="text1"/>
                <w:szCs w:val="24"/>
              </w:rPr>
              <w:t xml:space="preserve"> </w:t>
            </w:r>
            <w:r w:rsidRPr="412EE0E7">
              <w:rPr>
                <w:rFonts w:eastAsia="Arial" w:cs="Arial"/>
                <w:color w:val="000000" w:themeColor="text1"/>
                <w:szCs w:val="24"/>
              </w:rPr>
              <w:t>additional funding (over and above the Waka Kotahi contribution) for the first two years of the LTP to cover the full costs of all mobility passenger service van fit outs in the region.</w:t>
            </w:r>
          </w:p>
        </w:tc>
      </w:tr>
      <w:tr w:rsidR="412EE0E7" w14:paraId="09653264" w14:textId="77777777" w:rsidTr="412EE0E7">
        <w:trPr>
          <w:trHeight w:val="300"/>
        </w:trPr>
        <w:tc>
          <w:tcPr>
            <w:tcW w:w="9015" w:type="dxa"/>
          </w:tcPr>
          <w:p w14:paraId="61D20A2E" w14:textId="0360B327" w:rsidR="74B74947" w:rsidRDefault="74B74947" w:rsidP="412EE0E7">
            <w:pPr>
              <w:spacing w:line="360" w:lineRule="auto"/>
              <w:rPr>
                <w:rFonts w:eastAsia="Arial" w:cs="Arial"/>
                <w:color w:val="000000" w:themeColor="text1"/>
                <w:szCs w:val="24"/>
              </w:rPr>
            </w:pPr>
            <w:r w:rsidRPr="412EE0E7">
              <w:rPr>
                <w:b/>
                <w:bCs/>
                <w:szCs w:val="24"/>
              </w:rPr>
              <w:t xml:space="preserve">Recommendation </w:t>
            </w:r>
            <w:r w:rsidR="253AAA81" w:rsidRPr="412EE0E7">
              <w:rPr>
                <w:b/>
                <w:bCs/>
                <w:szCs w:val="24"/>
              </w:rPr>
              <w:t>6</w:t>
            </w:r>
            <w:r w:rsidRPr="412EE0E7">
              <w:rPr>
                <w:b/>
                <w:bCs/>
                <w:szCs w:val="24"/>
              </w:rPr>
              <w:t>:</w:t>
            </w:r>
            <w:r w:rsidRPr="412EE0E7">
              <w:rPr>
                <w:rFonts w:eastAsia="Arial" w:cs="Arial"/>
                <w:color w:val="000000" w:themeColor="text1"/>
                <w:szCs w:val="24"/>
              </w:rPr>
              <w:t xml:space="preserve"> that the</w:t>
            </w:r>
            <w:r w:rsidR="642E0A3B" w:rsidRPr="412EE0E7">
              <w:rPr>
                <w:rFonts w:eastAsia="Arial" w:cs="Arial"/>
                <w:color w:val="000000" w:themeColor="text1"/>
                <w:szCs w:val="24"/>
              </w:rPr>
              <w:t xml:space="preserve"> Auckland-Hamilton</w:t>
            </w:r>
            <w:r w:rsidRPr="412EE0E7">
              <w:rPr>
                <w:rFonts w:eastAsia="Arial" w:cs="Arial"/>
                <w:color w:val="000000" w:themeColor="text1"/>
                <w:szCs w:val="24"/>
              </w:rPr>
              <w:t xml:space="preserve"> Te Huia </w:t>
            </w:r>
            <w:r w:rsidR="3CED57E2" w:rsidRPr="412EE0E7">
              <w:rPr>
                <w:rFonts w:eastAsia="Arial" w:cs="Arial"/>
                <w:color w:val="000000" w:themeColor="text1"/>
                <w:szCs w:val="24"/>
              </w:rPr>
              <w:t>rail service</w:t>
            </w:r>
            <w:r w:rsidRPr="412EE0E7">
              <w:rPr>
                <w:rFonts w:eastAsia="Arial" w:cs="Arial"/>
                <w:color w:val="000000" w:themeColor="text1"/>
                <w:szCs w:val="24"/>
              </w:rPr>
              <w:t xml:space="preserve"> is retained.</w:t>
            </w:r>
          </w:p>
        </w:tc>
      </w:tr>
      <w:tr w:rsidR="412EE0E7" w14:paraId="57D163BD" w14:textId="77777777" w:rsidTr="412EE0E7">
        <w:trPr>
          <w:trHeight w:val="300"/>
        </w:trPr>
        <w:tc>
          <w:tcPr>
            <w:tcW w:w="9015" w:type="dxa"/>
          </w:tcPr>
          <w:p w14:paraId="1B359F93" w14:textId="7F09E8FD" w:rsidR="5D5939B4" w:rsidRDefault="5D5939B4" w:rsidP="412EE0E7">
            <w:pPr>
              <w:pStyle w:val="Heading2"/>
              <w:keepNext w:val="0"/>
              <w:keepLines w:val="0"/>
              <w:spacing w:after="0" w:line="360" w:lineRule="auto"/>
              <w:rPr>
                <w:rFonts w:eastAsia="Arial" w:cs="Arial"/>
                <w:color w:val="auto"/>
                <w:sz w:val="24"/>
                <w:szCs w:val="24"/>
              </w:rPr>
            </w:pPr>
            <w:r w:rsidRPr="412EE0E7">
              <w:rPr>
                <w:rFonts w:eastAsia="Arial" w:cs="Arial"/>
                <w:color w:val="auto"/>
                <w:sz w:val="24"/>
                <w:szCs w:val="24"/>
              </w:rPr>
              <w:t xml:space="preserve">Recommendation </w:t>
            </w:r>
            <w:r w:rsidR="1B45FE7B" w:rsidRPr="412EE0E7">
              <w:rPr>
                <w:rFonts w:eastAsia="Arial" w:cs="Arial"/>
                <w:color w:val="auto"/>
                <w:sz w:val="24"/>
                <w:szCs w:val="24"/>
              </w:rPr>
              <w:t>7</w:t>
            </w:r>
            <w:r w:rsidRPr="412EE0E7">
              <w:rPr>
                <w:rFonts w:eastAsia="Arial" w:cs="Arial"/>
                <w:color w:val="auto"/>
                <w:sz w:val="24"/>
                <w:szCs w:val="24"/>
              </w:rPr>
              <w:t xml:space="preserve">: </w:t>
            </w:r>
            <w:r w:rsidRPr="412EE0E7">
              <w:rPr>
                <w:rFonts w:eastAsia="Arial" w:cs="Arial"/>
                <w:b w:val="0"/>
                <w:color w:val="auto"/>
                <w:sz w:val="24"/>
                <w:szCs w:val="24"/>
              </w:rPr>
              <w:t>that any new passenger carriages for the Te Huia service are designed to be fully accessible for everyone including disabled people.</w:t>
            </w:r>
          </w:p>
        </w:tc>
      </w:tr>
    </w:tbl>
    <w:p w14:paraId="2A830D15" w14:textId="77777777" w:rsidR="0089360A" w:rsidRPr="0089360A" w:rsidRDefault="0089360A" w:rsidP="00D00390">
      <w:pPr>
        <w:pStyle w:val="Heading2"/>
        <w:keepNext w:val="0"/>
        <w:keepLines w:val="0"/>
        <w:spacing w:before="0" w:after="0" w:line="360" w:lineRule="auto"/>
        <w:rPr>
          <w:rStyle w:val="normaltextrun"/>
          <w:rFonts w:eastAsia="Arial" w:cs="Arial"/>
          <w:b w:val="0"/>
          <w:color w:val="000000" w:themeColor="text1"/>
          <w:sz w:val="24"/>
          <w:szCs w:val="24"/>
        </w:rPr>
      </w:pPr>
    </w:p>
    <w:p w14:paraId="2EEE84A8" w14:textId="07F3AEBC" w:rsidR="58FCCEF1" w:rsidRDefault="45B8281E" w:rsidP="0089360A">
      <w:pPr>
        <w:pStyle w:val="Heading2"/>
        <w:keepNext w:val="0"/>
        <w:keepLines w:val="0"/>
        <w:spacing w:before="0" w:after="0" w:line="360" w:lineRule="auto"/>
      </w:pPr>
      <w:r>
        <w:t>E</w:t>
      </w:r>
      <w:r w:rsidR="6296B136">
        <w:t>mergency management</w:t>
      </w:r>
    </w:p>
    <w:p w14:paraId="6A2867CB" w14:textId="3059F4F0" w:rsidR="58FCCEF1" w:rsidRDefault="3EBCF52A" w:rsidP="412EE0E7">
      <w:pPr>
        <w:spacing w:after="200" w:line="360" w:lineRule="auto"/>
        <w:rPr>
          <w:rFonts w:eastAsia="Arial" w:cs="Arial"/>
          <w:color w:val="000000" w:themeColor="text1"/>
          <w:szCs w:val="24"/>
        </w:rPr>
      </w:pPr>
      <w:r w:rsidRPr="412EE0E7">
        <w:rPr>
          <w:rStyle w:val="normaltextrun"/>
          <w:rFonts w:eastAsia="Arial" w:cs="Arial"/>
          <w:color w:val="000000" w:themeColor="text1"/>
          <w:szCs w:val="24"/>
        </w:rPr>
        <w:t xml:space="preserve">DPA is aware of the fundamental role that Waikato Emergency Management </w:t>
      </w:r>
      <w:r w:rsidR="00456B57">
        <w:rPr>
          <w:rStyle w:val="normaltextrun"/>
          <w:rFonts w:eastAsia="Arial" w:cs="Arial"/>
          <w:color w:val="000000" w:themeColor="text1"/>
          <w:szCs w:val="24"/>
        </w:rPr>
        <w:t>has</w:t>
      </w:r>
      <w:r w:rsidRPr="412EE0E7">
        <w:rPr>
          <w:rStyle w:val="normaltextrun"/>
          <w:rFonts w:eastAsia="Arial" w:cs="Arial"/>
          <w:color w:val="000000" w:themeColor="text1"/>
          <w:szCs w:val="24"/>
        </w:rPr>
        <w:t xml:space="preserve"> played in recent years in responding to the high number of emergency events </w:t>
      </w:r>
      <w:r w:rsidR="00456B57">
        <w:rPr>
          <w:rStyle w:val="normaltextrun"/>
          <w:rFonts w:eastAsia="Arial" w:cs="Arial"/>
          <w:color w:val="000000" w:themeColor="text1"/>
          <w:szCs w:val="24"/>
        </w:rPr>
        <w:t>that</w:t>
      </w:r>
      <w:r w:rsidRPr="412EE0E7">
        <w:rPr>
          <w:rStyle w:val="normaltextrun"/>
          <w:rFonts w:eastAsia="Arial" w:cs="Arial"/>
          <w:color w:val="000000" w:themeColor="text1"/>
          <w:szCs w:val="24"/>
        </w:rPr>
        <w:t xml:space="preserve"> have impacted on the region including </w:t>
      </w:r>
      <w:r w:rsidR="35B99558" w:rsidRPr="412EE0E7">
        <w:rPr>
          <w:rStyle w:val="normaltextrun"/>
          <w:rFonts w:eastAsia="Arial" w:cs="Arial"/>
          <w:color w:val="000000" w:themeColor="text1"/>
          <w:szCs w:val="24"/>
        </w:rPr>
        <w:t xml:space="preserve">last year’s North Island </w:t>
      </w:r>
      <w:r w:rsidR="002A0D64">
        <w:rPr>
          <w:rStyle w:val="normaltextrun"/>
          <w:rFonts w:eastAsia="Arial" w:cs="Arial"/>
          <w:color w:val="000000" w:themeColor="text1"/>
          <w:szCs w:val="24"/>
        </w:rPr>
        <w:t>weather</w:t>
      </w:r>
      <w:r w:rsidR="35B99558" w:rsidRPr="412EE0E7">
        <w:rPr>
          <w:rStyle w:val="normaltextrun"/>
          <w:rFonts w:eastAsia="Arial" w:cs="Arial"/>
          <w:color w:val="000000" w:themeColor="text1"/>
          <w:szCs w:val="24"/>
        </w:rPr>
        <w:t xml:space="preserve"> events</w:t>
      </w:r>
      <w:r w:rsidRPr="412EE0E7">
        <w:rPr>
          <w:rStyle w:val="normaltextrun"/>
          <w:rFonts w:eastAsia="Arial" w:cs="Arial"/>
          <w:color w:val="000000" w:themeColor="text1"/>
          <w:szCs w:val="24"/>
        </w:rPr>
        <w:t>.</w:t>
      </w:r>
    </w:p>
    <w:p w14:paraId="015ACB5C" w14:textId="06167914" w:rsidR="58FCCEF1" w:rsidRDefault="3EBCF52A" w:rsidP="412EE0E7">
      <w:pPr>
        <w:spacing w:after="200" w:line="360" w:lineRule="auto"/>
        <w:rPr>
          <w:rFonts w:eastAsia="Arial" w:cs="Arial"/>
          <w:color w:val="000000" w:themeColor="text1"/>
          <w:szCs w:val="24"/>
        </w:rPr>
      </w:pPr>
      <w:r w:rsidRPr="412EE0E7">
        <w:rPr>
          <w:rStyle w:val="normaltextrun"/>
          <w:rFonts w:eastAsia="Arial" w:cs="Arial"/>
          <w:color w:val="000000" w:themeColor="text1"/>
          <w:szCs w:val="24"/>
        </w:rPr>
        <w:t>As outlined earlier, disabled people are at fundamentally higher risk of not having their needs met during an emergency. DPA notes that central government is in the process of drafting new emergency management legislation</w:t>
      </w:r>
      <w:r w:rsidR="002A0D64">
        <w:rPr>
          <w:rStyle w:val="normaltextrun"/>
          <w:rFonts w:eastAsia="Arial" w:cs="Arial"/>
          <w:color w:val="000000" w:themeColor="text1"/>
          <w:szCs w:val="24"/>
        </w:rPr>
        <w:t>,</w:t>
      </w:r>
      <w:r w:rsidRPr="412EE0E7">
        <w:rPr>
          <w:rStyle w:val="normaltextrun"/>
          <w:rFonts w:eastAsia="Arial" w:cs="Arial"/>
          <w:color w:val="000000" w:themeColor="text1"/>
          <w:szCs w:val="24"/>
        </w:rPr>
        <w:t xml:space="preserve"> which will be informed by the lessons learned during Cyclone Gabrielle and </w:t>
      </w:r>
      <w:r w:rsidR="3A49241D" w:rsidRPr="412EE0E7">
        <w:rPr>
          <w:rStyle w:val="normaltextrun"/>
          <w:rFonts w:eastAsia="Arial" w:cs="Arial"/>
          <w:color w:val="000000" w:themeColor="text1"/>
          <w:szCs w:val="24"/>
        </w:rPr>
        <w:t>other storms in 2023</w:t>
      </w:r>
      <w:r w:rsidRPr="412EE0E7">
        <w:rPr>
          <w:rStyle w:val="normaltextrun"/>
          <w:rFonts w:eastAsia="Arial" w:cs="Arial"/>
          <w:color w:val="000000" w:themeColor="text1"/>
          <w:szCs w:val="24"/>
        </w:rPr>
        <w:t>. It is expected that the legislation will trigger a new set of expectations for councils around planning and preparedness.</w:t>
      </w:r>
    </w:p>
    <w:p w14:paraId="3C5DC8FD" w14:textId="749E4210" w:rsidR="58FCCEF1" w:rsidRDefault="497647DA" w:rsidP="412EE0E7">
      <w:pPr>
        <w:spacing w:after="200" w:line="360" w:lineRule="auto"/>
        <w:rPr>
          <w:rStyle w:val="normaltextrun"/>
          <w:rFonts w:eastAsia="Arial" w:cs="Arial"/>
          <w:color w:val="000000" w:themeColor="text1"/>
          <w:szCs w:val="24"/>
        </w:rPr>
      </w:pPr>
      <w:r w:rsidRPr="412EE0E7">
        <w:rPr>
          <w:rStyle w:val="normaltextrun"/>
          <w:rFonts w:eastAsia="Arial" w:cs="Arial"/>
          <w:color w:val="000000" w:themeColor="text1"/>
          <w:szCs w:val="24"/>
        </w:rPr>
        <w:t>DPA recommends that as part of any dialogue on how disabled people and the WRC can forge a closer relat</w:t>
      </w:r>
      <w:r w:rsidR="16F2D089" w:rsidRPr="412EE0E7">
        <w:rPr>
          <w:rStyle w:val="normaltextrun"/>
          <w:rFonts w:eastAsia="Arial" w:cs="Arial"/>
          <w:color w:val="000000" w:themeColor="text1"/>
          <w:szCs w:val="24"/>
        </w:rPr>
        <w:t>ionship that the need for Waik</w:t>
      </w:r>
      <w:r w:rsidR="3885A418" w:rsidRPr="412EE0E7">
        <w:rPr>
          <w:rStyle w:val="normaltextrun"/>
          <w:rFonts w:eastAsia="Arial" w:cs="Arial"/>
          <w:color w:val="000000" w:themeColor="text1"/>
          <w:szCs w:val="24"/>
        </w:rPr>
        <w:t>ato’s disabled community</w:t>
      </w:r>
      <w:r w:rsidR="16F2D089" w:rsidRPr="412EE0E7">
        <w:rPr>
          <w:rStyle w:val="normaltextrun"/>
          <w:rFonts w:eastAsia="Arial" w:cs="Arial"/>
          <w:color w:val="000000" w:themeColor="text1"/>
          <w:szCs w:val="24"/>
        </w:rPr>
        <w:t xml:space="preserve"> to be involved in all aspects of emergency management </w:t>
      </w:r>
      <w:r w:rsidR="1722F88C" w:rsidRPr="412EE0E7">
        <w:rPr>
          <w:rStyle w:val="normaltextrun"/>
          <w:rFonts w:eastAsia="Arial" w:cs="Arial"/>
          <w:color w:val="000000" w:themeColor="text1"/>
          <w:szCs w:val="24"/>
        </w:rPr>
        <w:t>planning</w:t>
      </w:r>
      <w:r w:rsidR="16F2D089" w:rsidRPr="412EE0E7">
        <w:rPr>
          <w:rStyle w:val="normaltextrun"/>
          <w:rFonts w:eastAsia="Arial" w:cs="Arial"/>
          <w:color w:val="000000" w:themeColor="text1"/>
          <w:szCs w:val="24"/>
        </w:rPr>
        <w:t xml:space="preserve"> are accorded high priority.</w:t>
      </w:r>
    </w:p>
    <w:p w14:paraId="0B4BE285" w14:textId="49A84302" w:rsidR="58FCCEF1" w:rsidRDefault="3EBCF52A" w:rsidP="412EE0E7">
      <w:pPr>
        <w:spacing w:after="200" w:line="360" w:lineRule="auto"/>
        <w:rPr>
          <w:rStyle w:val="normaltextrun"/>
          <w:rFonts w:eastAsia="Arial" w:cs="Arial"/>
          <w:color w:val="000000" w:themeColor="text1"/>
          <w:szCs w:val="24"/>
        </w:rPr>
      </w:pPr>
      <w:r w:rsidRPr="412EE0E7">
        <w:rPr>
          <w:rStyle w:val="normaltextrun"/>
          <w:rFonts w:eastAsia="Arial" w:cs="Arial"/>
          <w:color w:val="000000" w:themeColor="text1"/>
          <w:szCs w:val="24"/>
        </w:rPr>
        <w:t>We</w:t>
      </w:r>
      <w:r w:rsidR="3387055E" w:rsidRPr="412EE0E7">
        <w:rPr>
          <w:rStyle w:val="normaltextrun"/>
          <w:rFonts w:eastAsia="Arial" w:cs="Arial"/>
          <w:color w:val="000000" w:themeColor="text1"/>
          <w:szCs w:val="24"/>
        </w:rPr>
        <w:t xml:space="preserve"> also</w:t>
      </w:r>
      <w:r w:rsidRPr="412EE0E7">
        <w:rPr>
          <w:rStyle w:val="normaltextrun"/>
          <w:rFonts w:eastAsia="Arial" w:cs="Arial"/>
          <w:color w:val="000000" w:themeColor="text1"/>
          <w:szCs w:val="24"/>
        </w:rPr>
        <w:t xml:space="preserve"> support all efforts by Council to analyse, monitor and manage </w:t>
      </w:r>
      <w:r w:rsidR="00582809">
        <w:rPr>
          <w:rStyle w:val="normaltextrun"/>
          <w:rFonts w:eastAsia="Arial" w:cs="Arial"/>
          <w:color w:val="000000" w:themeColor="text1"/>
          <w:szCs w:val="24"/>
        </w:rPr>
        <w:t xml:space="preserve">the risk of </w:t>
      </w:r>
      <w:r w:rsidRPr="412EE0E7">
        <w:rPr>
          <w:rStyle w:val="normaltextrun"/>
          <w:rFonts w:eastAsia="Arial" w:cs="Arial"/>
          <w:color w:val="000000" w:themeColor="text1"/>
          <w:szCs w:val="24"/>
        </w:rPr>
        <w:t>natural hazard</w:t>
      </w:r>
      <w:r w:rsidR="00074CE6">
        <w:rPr>
          <w:rStyle w:val="normaltextrun"/>
          <w:rFonts w:eastAsia="Arial" w:cs="Arial"/>
          <w:color w:val="000000" w:themeColor="text1"/>
          <w:szCs w:val="24"/>
        </w:rPr>
        <w:t>s</w:t>
      </w:r>
      <w:r w:rsidRPr="412EE0E7">
        <w:rPr>
          <w:rStyle w:val="normaltextrun"/>
          <w:rFonts w:eastAsia="Arial" w:cs="Arial"/>
          <w:color w:val="000000" w:themeColor="text1"/>
          <w:szCs w:val="24"/>
        </w:rPr>
        <w:t xml:space="preserve"> across the province, including through flood prevention work</w:t>
      </w:r>
      <w:r w:rsidR="00582809">
        <w:rPr>
          <w:rStyle w:val="normaltextrun"/>
          <w:rFonts w:eastAsia="Arial" w:cs="Arial"/>
          <w:color w:val="000000" w:themeColor="text1"/>
          <w:szCs w:val="24"/>
        </w:rPr>
        <w:t>,</w:t>
      </w:r>
      <w:r w:rsidR="3578FC23" w:rsidRPr="412EE0E7">
        <w:rPr>
          <w:rStyle w:val="normaltextrun"/>
          <w:rFonts w:eastAsia="Arial" w:cs="Arial"/>
          <w:color w:val="000000" w:themeColor="text1"/>
          <w:szCs w:val="24"/>
        </w:rPr>
        <w:t xml:space="preserve"> such as that being undertaken, for example, on the </w:t>
      </w:r>
      <w:proofErr w:type="spellStart"/>
      <w:r w:rsidR="3578FC23" w:rsidRPr="412EE0E7">
        <w:rPr>
          <w:rStyle w:val="normaltextrun"/>
          <w:rFonts w:eastAsia="Arial" w:cs="Arial"/>
          <w:color w:val="000000" w:themeColor="text1"/>
          <w:szCs w:val="24"/>
        </w:rPr>
        <w:t>Wharekawa</w:t>
      </w:r>
      <w:proofErr w:type="spellEnd"/>
      <w:r w:rsidR="3578FC23" w:rsidRPr="412EE0E7">
        <w:rPr>
          <w:rStyle w:val="normaltextrun"/>
          <w:rFonts w:eastAsia="Arial" w:cs="Arial"/>
          <w:color w:val="000000" w:themeColor="text1"/>
          <w:szCs w:val="24"/>
        </w:rPr>
        <w:t xml:space="preserve"> Coast.</w:t>
      </w:r>
    </w:p>
    <w:p w14:paraId="51107865" w14:textId="7DA0DFF6" w:rsidR="58FCCEF1" w:rsidRDefault="3EBCF52A" w:rsidP="25135F58">
      <w:pPr>
        <w:spacing w:after="200" w:line="360" w:lineRule="auto"/>
        <w:rPr>
          <w:rFonts w:eastAsia="Arial" w:cs="Arial"/>
          <w:color w:val="000000" w:themeColor="text1"/>
          <w:szCs w:val="24"/>
        </w:rPr>
      </w:pPr>
      <w:r w:rsidRPr="25135F58">
        <w:rPr>
          <w:rStyle w:val="normaltextrun"/>
          <w:rFonts w:eastAsia="Arial" w:cs="Arial"/>
          <w:color w:val="000000" w:themeColor="text1"/>
          <w:szCs w:val="24"/>
        </w:rPr>
        <w:t>Natural hazards prevention work</w:t>
      </w:r>
      <w:r w:rsidR="006B536E">
        <w:rPr>
          <w:rStyle w:val="normaltextrun"/>
          <w:rFonts w:eastAsia="Arial" w:cs="Arial"/>
          <w:color w:val="000000" w:themeColor="text1"/>
          <w:szCs w:val="24"/>
        </w:rPr>
        <w:t>, such as creating flood banks, is an important mitigation</w:t>
      </w:r>
      <w:r w:rsidR="005E63AA">
        <w:rPr>
          <w:rStyle w:val="normaltextrun"/>
          <w:rFonts w:eastAsia="Arial" w:cs="Arial"/>
          <w:color w:val="000000" w:themeColor="text1"/>
          <w:szCs w:val="24"/>
        </w:rPr>
        <w:t xml:space="preserve"> </w:t>
      </w:r>
      <w:r w:rsidR="009B0BB7">
        <w:rPr>
          <w:rStyle w:val="normaltextrun"/>
          <w:rFonts w:eastAsia="Arial" w:cs="Arial"/>
          <w:color w:val="000000" w:themeColor="text1"/>
          <w:szCs w:val="24"/>
        </w:rPr>
        <w:t xml:space="preserve">to protect </w:t>
      </w:r>
      <w:r w:rsidR="00857D78">
        <w:rPr>
          <w:rStyle w:val="normaltextrun"/>
          <w:rFonts w:eastAsia="Arial" w:cs="Arial"/>
          <w:color w:val="000000" w:themeColor="text1"/>
          <w:szCs w:val="24"/>
        </w:rPr>
        <w:t>people’s homes in the event of a natural disaster.</w:t>
      </w:r>
    </w:p>
    <w:p w14:paraId="3EDE8714" w14:textId="37D8950A" w:rsidR="58FCCEF1" w:rsidRDefault="009B0BB7" w:rsidP="25135F58">
      <w:pPr>
        <w:spacing w:after="200" w:line="360" w:lineRule="auto"/>
        <w:rPr>
          <w:rFonts w:eastAsia="Arial" w:cs="Arial"/>
          <w:color w:val="000000" w:themeColor="text1"/>
          <w:szCs w:val="24"/>
        </w:rPr>
      </w:pPr>
      <w:r>
        <w:rPr>
          <w:rStyle w:val="normaltextrun"/>
          <w:rFonts w:eastAsia="Arial" w:cs="Arial"/>
          <w:color w:val="000000" w:themeColor="text1"/>
          <w:szCs w:val="24"/>
        </w:rPr>
        <w:t>D</w:t>
      </w:r>
      <w:r w:rsidR="3EBCF52A" w:rsidRPr="25135F58">
        <w:rPr>
          <w:rStyle w:val="normaltextrun"/>
          <w:rFonts w:eastAsia="Arial" w:cs="Arial"/>
          <w:color w:val="000000" w:themeColor="text1"/>
          <w:szCs w:val="24"/>
        </w:rPr>
        <w:t>isabled people, especially those who live with mobility and other impairments, face a great shortage of accessible housing</w:t>
      </w:r>
      <w:r>
        <w:rPr>
          <w:rStyle w:val="normaltextrun"/>
          <w:rFonts w:eastAsia="Arial" w:cs="Arial"/>
          <w:color w:val="000000" w:themeColor="text1"/>
          <w:szCs w:val="24"/>
        </w:rPr>
        <w:t>,</w:t>
      </w:r>
      <w:r w:rsidR="3EBCF52A" w:rsidRPr="25135F58">
        <w:rPr>
          <w:rStyle w:val="normaltextrun"/>
          <w:rFonts w:eastAsia="Arial" w:cs="Arial"/>
          <w:color w:val="000000" w:themeColor="text1"/>
          <w:szCs w:val="24"/>
        </w:rPr>
        <w:t xml:space="preserve"> which is difficult to access even at the best of times, let alone after a natural disaster.</w:t>
      </w:r>
    </w:p>
    <w:p w14:paraId="4AACB297" w14:textId="4CB878BE" w:rsidR="58FCCEF1" w:rsidRDefault="3EBCF52A" w:rsidP="412EE0E7">
      <w:pPr>
        <w:spacing w:after="200" w:line="360" w:lineRule="auto"/>
        <w:rPr>
          <w:rFonts w:eastAsia="Arial" w:cs="Arial"/>
          <w:color w:val="000000" w:themeColor="text1"/>
          <w:szCs w:val="24"/>
        </w:rPr>
      </w:pPr>
      <w:r w:rsidRPr="412EE0E7">
        <w:rPr>
          <w:rStyle w:val="normaltextrun"/>
          <w:rFonts w:eastAsia="Arial" w:cs="Arial"/>
          <w:color w:val="000000" w:themeColor="text1"/>
          <w:szCs w:val="24"/>
        </w:rPr>
        <w:t>Following last year’s storms</w:t>
      </w:r>
      <w:r w:rsidR="0037181D">
        <w:rPr>
          <w:rStyle w:val="normaltextrun"/>
          <w:rFonts w:eastAsia="Arial" w:cs="Arial"/>
          <w:color w:val="000000" w:themeColor="text1"/>
          <w:szCs w:val="24"/>
        </w:rPr>
        <w:t>,</w:t>
      </w:r>
      <w:r w:rsidRPr="412EE0E7">
        <w:rPr>
          <w:rStyle w:val="normaltextrun"/>
          <w:rFonts w:eastAsia="Arial" w:cs="Arial"/>
          <w:color w:val="000000" w:themeColor="text1"/>
          <w:szCs w:val="24"/>
        </w:rPr>
        <w:t xml:space="preserve"> </w:t>
      </w:r>
      <w:r w:rsidR="00450543">
        <w:rPr>
          <w:rStyle w:val="normaltextrun"/>
          <w:rFonts w:eastAsia="Arial" w:cs="Arial"/>
          <w:color w:val="000000" w:themeColor="text1"/>
          <w:szCs w:val="24"/>
        </w:rPr>
        <w:t>we heard</w:t>
      </w:r>
      <w:r w:rsidRPr="412EE0E7">
        <w:rPr>
          <w:rStyle w:val="normaltextrun"/>
          <w:rFonts w:eastAsia="Arial" w:cs="Arial"/>
          <w:color w:val="000000" w:themeColor="text1"/>
          <w:szCs w:val="24"/>
        </w:rPr>
        <w:t xml:space="preserve"> about disabled people who </w:t>
      </w:r>
      <w:r w:rsidR="00450543">
        <w:rPr>
          <w:rStyle w:val="normaltextrun"/>
          <w:rFonts w:eastAsia="Arial" w:cs="Arial"/>
          <w:color w:val="000000" w:themeColor="text1"/>
          <w:szCs w:val="24"/>
        </w:rPr>
        <w:t>were unable to</w:t>
      </w:r>
      <w:r w:rsidRPr="412EE0E7">
        <w:rPr>
          <w:rStyle w:val="normaltextrun"/>
          <w:rFonts w:eastAsia="Arial" w:cs="Arial"/>
          <w:color w:val="000000" w:themeColor="text1"/>
          <w:szCs w:val="24"/>
        </w:rPr>
        <w:t xml:space="preserve"> return to their homes for many months afterwards, and some disabled people (as we heard earlier this year) are still living in inaccessible housing over a year later.</w:t>
      </w:r>
    </w:p>
    <w:p w14:paraId="7537F781" w14:textId="7C034D3A" w:rsidR="0C756852" w:rsidRDefault="0C756852" w:rsidP="412EE0E7">
      <w:pPr>
        <w:spacing w:after="200" w:line="360" w:lineRule="auto"/>
        <w:rPr>
          <w:rStyle w:val="normaltextrun"/>
          <w:rFonts w:eastAsia="Arial" w:cs="Arial"/>
          <w:color w:val="000000" w:themeColor="text1"/>
          <w:szCs w:val="24"/>
        </w:rPr>
      </w:pPr>
      <w:r w:rsidRPr="412EE0E7">
        <w:rPr>
          <w:rStyle w:val="normaltextrun"/>
          <w:rFonts w:eastAsia="Arial" w:cs="Arial"/>
          <w:color w:val="000000" w:themeColor="text1"/>
          <w:szCs w:val="24"/>
        </w:rPr>
        <w:t>DPA recommends that the WRC undertake more investment in flood prevention work throughout the region.</w:t>
      </w:r>
    </w:p>
    <w:tbl>
      <w:tblPr>
        <w:tblStyle w:val="TableGrid"/>
        <w:tblW w:w="0" w:type="auto"/>
        <w:tblLayout w:type="fixed"/>
        <w:tblLook w:val="06A0" w:firstRow="1" w:lastRow="0" w:firstColumn="1" w:lastColumn="0" w:noHBand="1" w:noVBand="1"/>
      </w:tblPr>
      <w:tblGrid>
        <w:gridCol w:w="9015"/>
      </w:tblGrid>
      <w:tr w:rsidR="412EE0E7" w14:paraId="5452BEA8" w14:textId="77777777" w:rsidTr="412EE0E7">
        <w:trPr>
          <w:trHeight w:val="300"/>
        </w:trPr>
        <w:tc>
          <w:tcPr>
            <w:tcW w:w="9015" w:type="dxa"/>
          </w:tcPr>
          <w:p w14:paraId="1E2E0D0A" w14:textId="4DC647CA" w:rsidR="111F1B9F" w:rsidRDefault="111F1B9F" w:rsidP="412EE0E7">
            <w:pPr>
              <w:spacing w:after="200" w:line="360" w:lineRule="auto"/>
              <w:rPr>
                <w:rStyle w:val="normaltextrun"/>
                <w:rFonts w:eastAsia="Arial" w:cs="Arial"/>
                <w:color w:val="000000" w:themeColor="text1"/>
                <w:szCs w:val="24"/>
              </w:rPr>
            </w:pPr>
            <w:r w:rsidRPr="412EE0E7">
              <w:rPr>
                <w:rStyle w:val="normaltextrun"/>
                <w:rFonts w:eastAsia="Arial" w:cs="Arial"/>
                <w:b/>
                <w:bCs/>
                <w:color w:val="000000" w:themeColor="text1"/>
                <w:szCs w:val="24"/>
              </w:rPr>
              <w:t xml:space="preserve">Recommendation </w:t>
            </w:r>
            <w:r w:rsidR="5BFF9E51" w:rsidRPr="412EE0E7">
              <w:rPr>
                <w:rStyle w:val="normaltextrun"/>
                <w:rFonts w:eastAsia="Arial" w:cs="Arial"/>
                <w:b/>
                <w:bCs/>
                <w:color w:val="000000" w:themeColor="text1"/>
                <w:szCs w:val="24"/>
              </w:rPr>
              <w:t>8</w:t>
            </w:r>
            <w:r w:rsidRPr="412EE0E7">
              <w:rPr>
                <w:rStyle w:val="normaltextrun"/>
                <w:rFonts w:eastAsia="Arial" w:cs="Arial"/>
                <w:b/>
                <w:bCs/>
                <w:color w:val="000000" w:themeColor="text1"/>
                <w:szCs w:val="24"/>
              </w:rPr>
              <w:t>:</w:t>
            </w:r>
            <w:r w:rsidRPr="412EE0E7">
              <w:rPr>
                <w:rStyle w:val="normaltextrun"/>
                <w:rFonts w:eastAsia="Arial" w:cs="Arial"/>
                <w:color w:val="000000" w:themeColor="text1"/>
                <w:szCs w:val="24"/>
              </w:rPr>
              <w:t xml:space="preserve"> that the need for Waikato’s disab</w:t>
            </w:r>
            <w:r w:rsidR="00D973AA">
              <w:rPr>
                <w:rStyle w:val="normaltextrun"/>
                <w:rFonts w:eastAsia="Arial" w:cs="Arial"/>
                <w:color w:val="000000" w:themeColor="text1"/>
                <w:szCs w:val="24"/>
              </w:rPr>
              <w:t>ility</w:t>
            </w:r>
            <w:r w:rsidRPr="412EE0E7">
              <w:rPr>
                <w:rStyle w:val="normaltextrun"/>
                <w:rFonts w:eastAsia="Arial" w:cs="Arial"/>
                <w:color w:val="000000" w:themeColor="text1"/>
                <w:szCs w:val="24"/>
              </w:rPr>
              <w:t xml:space="preserve"> community to be involved in all aspects of emergency management planning </w:t>
            </w:r>
            <w:r w:rsidR="009B5BBB">
              <w:rPr>
                <w:rStyle w:val="normaltextrun"/>
                <w:rFonts w:eastAsia="Arial" w:cs="Arial"/>
                <w:color w:val="000000" w:themeColor="text1"/>
                <w:szCs w:val="24"/>
              </w:rPr>
              <w:t>is</w:t>
            </w:r>
            <w:r w:rsidRPr="412EE0E7">
              <w:rPr>
                <w:rStyle w:val="normaltextrun"/>
                <w:rFonts w:eastAsia="Arial" w:cs="Arial"/>
                <w:color w:val="000000" w:themeColor="text1"/>
                <w:szCs w:val="24"/>
              </w:rPr>
              <w:t xml:space="preserve"> given high priority.</w:t>
            </w:r>
          </w:p>
        </w:tc>
      </w:tr>
      <w:tr w:rsidR="412EE0E7" w14:paraId="58B72EAA" w14:textId="77777777" w:rsidTr="412EE0E7">
        <w:trPr>
          <w:trHeight w:val="300"/>
        </w:trPr>
        <w:tc>
          <w:tcPr>
            <w:tcW w:w="9015" w:type="dxa"/>
          </w:tcPr>
          <w:p w14:paraId="3D3425CB" w14:textId="68737AEC" w:rsidR="111F1B9F" w:rsidRDefault="111F1B9F" w:rsidP="412EE0E7">
            <w:pPr>
              <w:spacing w:after="200" w:line="360" w:lineRule="auto"/>
              <w:rPr>
                <w:rStyle w:val="normaltextrun"/>
                <w:rFonts w:eastAsia="Arial" w:cs="Arial"/>
                <w:color w:val="000000" w:themeColor="text1"/>
                <w:szCs w:val="24"/>
              </w:rPr>
            </w:pPr>
            <w:r w:rsidRPr="412EE0E7">
              <w:rPr>
                <w:rStyle w:val="normaltextrun"/>
                <w:rFonts w:eastAsia="Arial" w:cs="Arial"/>
                <w:b/>
                <w:bCs/>
                <w:color w:val="000000" w:themeColor="text1"/>
                <w:szCs w:val="24"/>
              </w:rPr>
              <w:t xml:space="preserve">Recommendation </w:t>
            </w:r>
            <w:r w:rsidR="6AFFF85A" w:rsidRPr="412EE0E7">
              <w:rPr>
                <w:rStyle w:val="normaltextrun"/>
                <w:rFonts w:eastAsia="Arial" w:cs="Arial"/>
                <w:b/>
                <w:bCs/>
                <w:color w:val="000000" w:themeColor="text1"/>
                <w:szCs w:val="24"/>
              </w:rPr>
              <w:t>9</w:t>
            </w:r>
            <w:r w:rsidRPr="412EE0E7">
              <w:rPr>
                <w:rStyle w:val="normaltextrun"/>
                <w:rFonts w:eastAsia="Arial" w:cs="Arial"/>
                <w:b/>
                <w:bCs/>
                <w:color w:val="000000" w:themeColor="text1"/>
                <w:szCs w:val="24"/>
              </w:rPr>
              <w:t>:</w:t>
            </w:r>
            <w:r w:rsidRPr="412EE0E7">
              <w:rPr>
                <w:rStyle w:val="normaltextrun"/>
                <w:rFonts w:eastAsia="Arial" w:cs="Arial"/>
                <w:color w:val="000000" w:themeColor="text1"/>
                <w:szCs w:val="24"/>
              </w:rPr>
              <w:t xml:space="preserve"> that the WRC increase investment in flood prevention work throughout the region.</w:t>
            </w:r>
          </w:p>
        </w:tc>
      </w:tr>
    </w:tbl>
    <w:p w14:paraId="171AF47D" w14:textId="77777777" w:rsidR="0089360A" w:rsidRDefault="0089360A" w:rsidP="00D00390">
      <w:pPr>
        <w:spacing w:after="0" w:line="360" w:lineRule="auto"/>
      </w:pPr>
    </w:p>
    <w:p w14:paraId="56423574" w14:textId="6804B184" w:rsidR="38D6B8D5" w:rsidRDefault="38D6B8D5" w:rsidP="00D00390">
      <w:pPr>
        <w:pStyle w:val="Heading2"/>
        <w:keepNext w:val="0"/>
        <w:keepLines w:val="0"/>
        <w:spacing w:before="0" w:after="0" w:line="360" w:lineRule="auto"/>
      </w:pPr>
      <w:r>
        <w:t>Regional economic development</w:t>
      </w:r>
    </w:p>
    <w:p w14:paraId="28C233E3" w14:textId="46ECE90E" w:rsidR="3742AA89" w:rsidRDefault="42CFA388" w:rsidP="412EE0E7">
      <w:pPr>
        <w:spacing w:line="360" w:lineRule="auto"/>
      </w:pPr>
      <w:r>
        <w:t xml:space="preserve">DPA sees that the WRC is discontinuing the Regional Economic Development Fund in favour of </w:t>
      </w:r>
      <w:r w:rsidR="714CAA86">
        <w:t>funding Te Waka, the regional economic development agency.</w:t>
      </w:r>
    </w:p>
    <w:p w14:paraId="38298B47" w14:textId="4C783FAE" w:rsidR="3742AA89" w:rsidRDefault="3D350D6F" w:rsidP="412EE0E7">
      <w:pPr>
        <w:spacing w:line="360" w:lineRule="auto"/>
      </w:pPr>
      <w:r>
        <w:t xml:space="preserve">DPA </w:t>
      </w:r>
      <w:r w:rsidR="00F830AA">
        <w:t>considers</w:t>
      </w:r>
      <w:r>
        <w:t xml:space="preserve"> that employment and economic development projects supporting the employment of disabled people </w:t>
      </w:r>
      <w:r w:rsidR="1C20FD47">
        <w:t>should be</w:t>
      </w:r>
      <w:r w:rsidR="5EF95311">
        <w:t xml:space="preserve"> funded by</w:t>
      </w:r>
      <w:r>
        <w:t xml:space="preserve"> Te Waka.</w:t>
      </w:r>
    </w:p>
    <w:p w14:paraId="2B08A145" w14:textId="25938040" w:rsidR="3742AA89" w:rsidRDefault="3D350D6F" w:rsidP="412EE0E7">
      <w:pPr>
        <w:spacing w:line="360" w:lineRule="auto"/>
      </w:pPr>
      <w:r>
        <w:t xml:space="preserve">In fact, DPA </w:t>
      </w:r>
      <w:r w:rsidR="23E1B1FA">
        <w:t>developed a</w:t>
      </w:r>
      <w:r w:rsidR="7E6277F1">
        <w:t xml:space="preserve"> successful</w:t>
      </w:r>
      <w:r w:rsidR="23E1B1FA">
        <w:t xml:space="preserve"> disabled people-led employment programme Mahi Tika</w:t>
      </w:r>
      <w:r w:rsidR="4FDCFE30">
        <w:t xml:space="preserve"> – </w:t>
      </w:r>
      <w:r w:rsidR="23E1B1FA">
        <w:t>Equi</w:t>
      </w:r>
      <w:r w:rsidR="4FDCFE30">
        <w:t>ty in Employment in the Waikato region from 2020</w:t>
      </w:r>
      <w:r w:rsidR="00CE03AB">
        <w:t xml:space="preserve"> to </w:t>
      </w:r>
      <w:r w:rsidR="4FDCFE30">
        <w:t xml:space="preserve">2022. In the </w:t>
      </w:r>
      <w:r w:rsidR="3D044B3C">
        <w:t>brief time</w:t>
      </w:r>
      <w:r w:rsidR="5F20BC7C">
        <w:t xml:space="preserve"> this programme </w:t>
      </w:r>
      <w:r w:rsidR="4FDCFE30">
        <w:t xml:space="preserve">operated, it placed a considerable number of disabled people into employment </w:t>
      </w:r>
      <w:r w:rsidR="3565FA5A">
        <w:t>using the approach of having disabled peer mentors support</w:t>
      </w:r>
      <w:r w:rsidR="08D0034C">
        <w:t>ing</w:t>
      </w:r>
      <w:r w:rsidR="3565FA5A">
        <w:t xml:space="preserve"> other disabled people </w:t>
      </w:r>
      <w:r w:rsidR="2D59CD75">
        <w:t>during their job search</w:t>
      </w:r>
      <w:r w:rsidR="3565FA5A">
        <w:t>.</w:t>
      </w:r>
    </w:p>
    <w:p w14:paraId="3F21C203" w14:textId="3BD9C6C6" w:rsidR="3742AA89" w:rsidRDefault="7C9E0E4C" w:rsidP="412EE0E7">
      <w:pPr>
        <w:spacing w:line="360" w:lineRule="auto"/>
      </w:pPr>
      <w:r>
        <w:t xml:space="preserve">DPA recommends that the regional economic development fund </w:t>
      </w:r>
      <w:r w:rsidR="7606DD2A">
        <w:t>support</w:t>
      </w:r>
      <w:r w:rsidR="009A0E83">
        <w:t>s</w:t>
      </w:r>
      <w:r w:rsidR="2372687E">
        <w:t xml:space="preserve"> </w:t>
      </w:r>
      <w:r>
        <w:t>initiatives run both by and for disabled people</w:t>
      </w:r>
      <w:r w:rsidR="0028792E">
        <w:t xml:space="preserve"> that aim to </w:t>
      </w:r>
      <w:r w:rsidR="18A8FCC4">
        <w:t xml:space="preserve">get more </w:t>
      </w:r>
      <w:r w:rsidR="6BBDC192">
        <w:t xml:space="preserve">disabled people </w:t>
      </w:r>
      <w:r w:rsidR="18A8FCC4">
        <w:t xml:space="preserve">into </w:t>
      </w:r>
      <w:r w:rsidR="5524DA32">
        <w:t>work</w:t>
      </w:r>
      <w:r w:rsidR="7C836932">
        <w:t xml:space="preserve"> and/or tertiary education and training</w:t>
      </w:r>
      <w:r w:rsidR="18A8FCC4">
        <w:t>.</w:t>
      </w:r>
    </w:p>
    <w:p w14:paraId="41A84614" w14:textId="45E53042" w:rsidR="3742AA89" w:rsidRDefault="18A8FCC4" w:rsidP="412EE0E7">
      <w:pPr>
        <w:spacing w:line="360" w:lineRule="auto"/>
      </w:pPr>
      <w:r>
        <w:t xml:space="preserve">Funding employment equity programmes such as these would be highly beneficial, particularly at a time when unemployment is set to rise and stay high for a considerable </w:t>
      </w:r>
      <w:r w:rsidR="6E65834A">
        <w:t>period</w:t>
      </w:r>
      <w:r w:rsidR="367BDB11">
        <w:t>.</w:t>
      </w:r>
    </w:p>
    <w:tbl>
      <w:tblPr>
        <w:tblStyle w:val="TableGrid"/>
        <w:tblW w:w="0" w:type="auto"/>
        <w:tblLayout w:type="fixed"/>
        <w:tblLook w:val="06A0" w:firstRow="1" w:lastRow="0" w:firstColumn="1" w:lastColumn="0" w:noHBand="1" w:noVBand="1"/>
      </w:tblPr>
      <w:tblGrid>
        <w:gridCol w:w="9015"/>
      </w:tblGrid>
      <w:tr w:rsidR="412EE0E7" w14:paraId="7355B35F" w14:textId="77777777" w:rsidTr="6EB7AA59">
        <w:trPr>
          <w:trHeight w:val="300"/>
        </w:trPr>
        <w:tc>
          <w:tcPr>
            <w:tcW w:w="9015" w:type="dxa"/>
          </w:tcPr>
          <w:p w14:paraId="776C8149" w14:textId="7DA41596" w:rsidR="01728CC0" w:rsidRDefault="367B20EA" w:rsidP="412EE0E7">
            <w:pPr>
              <w:spacing w:line="360" w:lineRule="auto"/>
            </w:pPr>
            <w:r w:rsidRPr="6EB7AA59">
              <w:rPr>
                <w:b/>
                <w:bCs/>
              </w:rPr>
              <w:t xml:space="preserve">Recommendation </w:t>
            </w:r>
            <w:r w:rsidR="29DD8B08" w:rsidRPr="6EB7AA59">
              <w:rPr>
                <w:b/>
                <w:bCs/>
              </w:rPr>
              <w:t>10</w:t>
            </w:r>
            <w:r w:rsidRPr="6EB7AA59">
              <w:rPr>
                <w:b/>
                <w:bCs/>
              </w:rPr>
              <w:t>:</w:t>
            </w:r>
            <w:r>
              <w:t xml:space="preserve"> that the regional economic development fund support</w:t>
            </w:r>
            <w:r w:rsidR="695A10A9">
              <w:t>s</w:t>
            </w:r>
            <w:r>
              <w:t xml:space="preserve"> initiatives run both by and for disabled people </w:t>
            </w:r>
            <w:r w:rsidR="0028792E">
              <w:t>that</w:t>
            </w:r>
            <w:r>
              <w:t xml:space="preserve"> aim to get mor</w:t>
            </w:r>
            <w:r w:rsidR="681A0C25">
              <w:t>e disabled people</w:t>
            </w:r>
            <w:r>
              <w:t xml:space="preserve"> into work</w:t>
            </w:r>
            <w:r w:rsidR="1179F87B">
              <w:t xml:space="preserve"> and/or tertiary education and training</w:t>
            </w:r>
            <w:r>
              <w:t>.</w:t>
            </w:r>
          </w:p>
        </w:tc>
      </w:tr>
    </w:tbl>
    <w:p w14:paraId="00BB2BB2" w14:textId="77777777" w:rsidR="00725114" w:rsidRPr="00725114" w:rsidRDefault="00725114" w:rsidP="412EE0E7">
      <w:pPr>
        <w:pStyle w:val="Heading2"/>
        <w:keepNext w:val="0"/>
        <w:keepLines w:val="0"/>
        <w:spacing w:before="0" w:after="0" w:line="360" w:lineRule="auto"/>
        <w:rPr>
          <w:rFonts w:eastAsiaTheme="minorHAnsi" w:cstheme="minorBidi"/>
          <w:b w:val="0"/>
          <w:color w:val="auto"/>
          <w:sz w:val="24"/>
          <w:szCs w:val="22"/>
        </w:rPr>
      </w:pPr>
    </w:p>
    <w:p w14:paraId="3465987B" w14:textId="25CC7DDC" w:rsidR="3742AA89" w:rsidRDefault="11485261" w:rsidP="412EE0E7">
      <w:pPr>
        <w:pStyle w:val="Heading2"/>
        <w:keepNext w:val="0"/>
        <w:keepLines w:val="0"/>
        <w:spacing w:before="0" w:after="0" w:line="360" w:lineRule="auto"/>
      </w:pPr>
      <w:r>
        <w:t xml:space="preserve">Regional </w:t>
      </w:r>
      <w:r w:rsidR="0089360A">
        <w:t>s</w:t>
      </w:r>
      <w:r>
        <w:t xml:space="preserve">patial </w:t>
      </w:r>
      <w:r w:rsidR="0089360A">
        <w:t>p</w:t>
      </w:r>
      <w:r>
        <w:t>lan</w:t>
      </w:r>
    </w:p>
    <w:p w14:paraId="1057BD8D" w14:textId="5FDE2619" w:rsidR="3742AA89" w:rsidRDefault="4BF7B485" w:rsidP="412EE0E7">
      <w:pPr>
        <w:spacing w:line="360" w:lineRule="auto"/>
      </w:pPr>
      <w:r>
        <w:t xml:space="preserve">DPA notes that the WRC is looking to create a spatial plan for the region </w:t>
      </w:r>
      <w:r w:rsidR="2F62F234">
        <w:t>beginning in the early years of this LTP</w:t>
      </w:r>
      <w:r w:rsidR="4DFFA677">
        <w:t>.</w:t>
      </w:r>
    </w:p>
    <w:p w14:paraId="62D4824D" w14:textId="5473D91D" w:rsidR="3742AA89" w:rsidRDefault="2F62F234" w:rsidP="412EE0E7">
      <w:pPr>
        <w:spacing w:line="360" w:lineRule="auto"/>
      </w:pPr>
      <w:r>
        <w:t>DPA notes that, as part of this project, that a cross-section of people will be pulled together to get an integrated view of the region</w:t>
      </w:r>
      <w:r w:rsidR="4D087031">
        <w:t>. We believe that disabled people should be one of the groups represented on any advisory or decision-making body as spatial plans will impact on the ability of disabled people to access the</w:t>
      </w:r>
      <w:r w:rsidR="140605D2">
        <w:t xml:space="preserve"> community</w:t>
      </w:r>
      <w:r w:rsidR="4D087031">
        <w:t xml:space="preserve"> freely.</w:t>
      </w:r>
    </w:p>
    <w:p w14:paraId="4382C3EA" w14:textId="705A2132" w:rsidR="3742AA89" w:rsidRDefault="69F3ADB0" w:rsidP="412EE0E7">
      <w:pPr>
        <w:spacing w:line="360" w:lineRule="auto"/>
      </w:pPr>
      <w:r>
        <w:t xml:space="preserve">If disabled people are involved at the outset of any planning process, it often leads to better accessibility outcomes </w:t>
      </w:r>
      <w:r w:rsidR="00C419D1">
        <w:t>that</w:t>
      </w:r>
      <w:r>
        <w:t xml:space="preserve"> benefit </w:t>
      </w:r>
      <w:r w:rsidR="5DF16EC0">
        <w:t>everyone,</w:t>
      </w:r>
      <w:r>
        <w:t xml:space="preserve"> </w:t>
      </w:r>
      <w:r w:rsidR="55ADA617">
        <w:t>a</w:t>
      </w:r>
      <w:r w:rsidR="4D32E6F1">
        <w:t xml:space="preserve">s well </w:t>
      </w:r>
      <w:r w:rsidR="0037181D">
        <w:t>as spending</w:t>
      </w:r>
      <w:r w:rsidR="00C419D1">
        <w:t xml:space="preserve"> </w:t>
      </w:r>
      <w:r>
        <w:t>less time and money</w:t>
      </w:r>
      <w:r w:rsidR="148B4932">
        <w:t xml:space="preserve"> </w:t>
      </w:r>
      <w:r>
        <w:t xml:space="preserve">in </w:t>
      </w:r>
      <w:r w:rsidR="0037181D">
        <w:t xml:space="preserve">retrospectively resolving any </w:t>
      </w:r>
      <w:r>
        <w:t xml:space="preserve">accessibility issues </w:t>
      </w:r>
      <w:r w:rsidR="679EA0E9">
        <w:t>if these are</w:t>
      </w:r>
      <w:r w:rsidR="7D27298F">
        <w:t xml:space="preserve"> identified after a project’s completion.</w:t>
      </w:r>
    </w:p>
    <w:tbl>
      <w:tblPr>
        <w:tblStyle w:val="TableGrid"/>
        <w:tblW w:w="0" w:type="auto"/>
        <w:tblLayout w:type="fixed"/>
        <w:tblLook w:val="06A0" w:firstRow="1" w:lastRow="0" w:firstColumn="1" w:lastColumn="0" w:noHBand="1" w:noVBand="1"/>
      </w:tblPr>
      <w:tblGrid>
        <w:gridCol w:w="9015"/>
      </w:tblGrid>
      <w:tr w:rsidR="412EE0E7" w14:paraId="41ED7DA1" w14:textId="77777777" w:rsidTr="412EE0E7">
        <w:trPr>
          <w:trHeight w:val="300"/>
        </w:trPr>
        <w:tc>
          <w:tcPr>
            <w:tcW w:w="9015" w:type="dxa"/>
          </w:tcPr>
          <w:p w14:paraId="7AA3A582" w14:textId="1214BC02" w:rsidR="26015A5D" w:rsidRDefault="26015A5D" w:rsidP="412EE0E7">
            <w:pPr>
              <w:spacing w:line="360" w:lineRule="auto"/>
            </w:pPr>
            <w:r w:rsidRPr="412EE0E7">
              <w:rPr>
                <w:b/>
                <w:bCs/>
              </w:rPr>
              <w:t xml:space="preserve">Recommendation </w:t>
            </w:r>
            <w:r w:rsidR="6146B661" w:rsidRPr="412EE0E7">
              <w:rPr>
                <w:b/>
                <w:bCs/>
              </w:rPr>
              <w:t>1</w:t>
            </w:r>
            <w:r w:rsidR="132748CF" w:rsidRPr="412EE0E7">
              <w:rPr>
                <w:b/>
                <w:bCs/>
              </w:rPr>
              <w:t>1</w:t>
            </w:r>
            <w:r w:rsidRPr="412EE0E7">
              <w:rPr>
                <w:b/>
                <w:bCs/>
              </w:rPr>
              <w:t>:</w:t>
            </w:r>
            <w:r>
              <w:t xml:space="preserve"> that disabled people are represented on any decision-making or advisory body on the upcoming Waikato Spatial Plan.</w:t>
            </w:r>
          </w:p>
        </w:tc>
      </w:tr>
    </w:tbl>
    <w:p w14:paraId="19AABB4D" w14:textId="53DDEBE9" w:rsidR="3742AA89" w:rsidRDefault="3742AA89" w:rsidP="412EE0E7">
      <w:pPr>
        <w:spacing w:line="360" w:lineRule="auto"/>
      </w:pPr>
    </w:p>
    <w:sectPr w:rsidR="3742AA89" w:rsidSect="001E268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45BE1" w14:textId="77777777" w:rsidR="001E2680" w:rsidRDefault="001E2680" w:rsidP="005602D3">
      <w:pPr>
        <w:spacing w:after="0" w:line="240" w:lineRule="auto"/>
      </w:pPr>
      <w:r>
        <w:separator/>
      </w:r>
    </w:p>
  </w:endnote>
  <w:endnote w:type="continuationSeparator" w:id="0">
    <w:p w14:paraId="3600B2C4" w14:textId="77777777" w:rsidR="001E2680" w:rsidRDefault="001E2680" w:rsidP="005602D3">
      <w:pPr>
        <w:spacing w:after="0" w:line="240" w:lineRule="auto"/>
      </w:pPr>
      <w:r>
        <w:continuationSeparator/>
      </w:r>
    </w:p>
  </w:endnote>
  <w:endnote w:type="continuationNotice" w:id="1">
    <w:p w14:paraId="75D3CE89" w14:textId="77777777" w:rsidR="001E2680" w:rsidRDefault="001E2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C611A" w14:textId="77777777" w:rsidR="001E2680" w:rsidRDefault="001E2680" w:rsidP="005602D3">
      <w:pPr>
        <w:spacing w:after="0" w:line="240" w:lineRule="auto"/>
      </w:pPr>
    </w:p>
  </w:footnote>
  <w:footnote w:type="continuationSeparator" w:id="0">
    <w:p w14:paraId="04650483" w14:textId="77777777" w:rsidR="001E2680" w:rsidRDefault="001E2680" w:rsidP="005602D3">
      <w:pPr>
        <w:spacing w:after="0" w:line="240" w:lineRule="auto"/>
      </w:pPr>
      <w:r>
        <w:continuationSeparator/>
      </w:r>
    </w:p>
  </w:footnote>
  <w:footnote w:type="continuationNotice" w:id="1">
    <w:p w14:paraId="464B9BDD" w14:textId="77777777" w:rsidR="001E2680" w:rsidRPr="003D21B1" w:rsidRDefault="001E2680" w:rsidP="003D21B1">
      <w:pPr>
        <w:pStyle w:val="Footer"/>
      </w:pPr>
    </w:p>
  </w:footnote>
  <w:footnote w:id="2">
    <w:p w14:paraId="234823C9" w14:textId="24ACFB9E" w:rsidR="25135F58" w:rsidRDefault="25135F58" w:rsidP="412EE0E7">
      <w:pPr>
        <w:pStyle w:val="FootnoteText"/>
      </w:pPr>
      <w:r w:rsidRPr="25135F58">
        <w:rPr>
          <w:rStyle w:val="FootnoteReference"/>
        </w:rPr>
        <w:footnoteRef/>
      </w:r>
      <w:r w:rsidR="412EE0E7">
        <w:t xml:space="preserve"> </w:t>
      </w:r>
      <w:r w:rsidR="412EE0E7" w:rsidRPr="412EE0E7">
        <w:rPr>
          <w:rFonts w:eastAsia="Arial" w:cs="Arial"/>
          <w:color w:val="000000" w:themeColor="text1"/>
        </w:rPr>
        <w:t xml:space="preserve">Stein, J.S., Stein, M., Groce, N. &amp; Kett, M. (2023). The role of the scientific community in strengthening disability-inclusive climate resilience. </w:t>
      </w:r>
      <w:r w:rsidR="412EE0E7" w:rsidRPr="412EE0E7">
        <w:rPr>
          <w:rFonts w:eastAsia="Arial" w:cs="Arial"/>
          <w:i/>
          <w:iCs/>
          <w:color w:val="000000" w:themeColor="text1"/>
        </w:rPr>
        <w:t>Nature Climate Change 13</w:t>
      </w:r>
      <w:r w:rsidR="412EE0E7" w:rsidRPr="412EE0E7">
        <w:rPr>
          <w:rFonts w:eastAsia="Arial" w:cs="Arial"/>
          <w:color w:val="000000" w:themeColor="text1"/>
        </w:rPr>
        <w:t>, 108-109.</w:t>
      </w:r>
      <w:r w:rsidR="412EE0E7" w:rsidRPr="412EE0E7">
        <w:rPr>
          <w:rFonts w:eastAsia="Arial" w:cs="Arial"/>
          <w:i/>
          <w:iCs/>
          <w:color w:val="000000" w:themeColor="text1"/>
        </w:rPr>
        <w:t xml:space="preserve"> </w:t>
      </w:r>
      <w:r w:rsidR="412EE0E7" w:rsidRPr="412EE0E7">
        <w:rPr>
          <w:rFonts w:eastAsia="Arial" w:cs="Arial"/>
          <w:color w:val="000000" w:themeColor="text1"/>
        </w:rPr>
        <w:t xml:space="preserve">  </w:t>
      </w:r>
      <w:hyperlink r:id="rId1">
        <w:r w:rsidR="412EE0E7" w:rsidRPr="412EE0E7">
          <w:rPr>
            <w:rStyle w:val="Hyperlink"/>
            <w:rFonts w:eastAsia="Arial" w:cs="Arial"/>
          </w:rPr>
          <w:t>https://www.nature.com/articles/s41558-022-01564-6.epdf?</w:t>
        </w:r>
      </w:hyperlink>
    </w:p>
  </w:footnote>
  <w:footnote w:id="3">
    <w:p w14:paraId="687E8361" w14:textId="7C87169C" w:rsidR="6EB7AA59" w:rsidRDefault="6EB7AA59" w:rsidP="6EB7AA59">
      <w:pPr>
        <w:pStyle w:val="FootnoteText"/>
      </w:pPr>
      <w:r w:rsidRPr="6EB7AA59">
        <w:rPr>
          <w:rStyle w:val="FootnoteReference"/>
        </w:rPr>
        <w:footnoteRef/>
      </w:r>
      <w:r>
        <w:t xml:space="preserve"> </w:t>
      </w:r>
      <w:r w:rsidRPr="6EB7AA59">
        <w:rPr>
          <w:rFonts w:eastAsia="Arial" w:cs="Arial"/>
          <w:color w:val="000000" w:themeColor="text1"/>
        </w:rPr>
        <w:t xml:space="preserve">Harvard University Center for the Environment. (2023, January 19). </w:t>
      </w:r>
      <w:r w:rsidRPr="6EB7AA59">
        <w:rPr>
          <w:rFonts w:eastAsia="Arial" w:cs="Arial"/>
          <w:i/>
          <w:iCs/>
          <w:color w:val="000000" w:themeColor="text1"/>
        </w:rPr>
        <w:t>Disability in a Time of Climate Disaster</w:t>
      </w:r>
      <w:r w:rsidRPr="6EB7AA59">
        <w:rPr>
          <w:rFonts w:eastAsia="Arial" w:cs="Arial"/>
          <w:color w:val="000000" w:themeColor="text1"/>
        </w:rPr>
        <w:t xml:space="preserve">. Retrieved from </w:t>
      </w:r>
      <w:hyperlink r:id="rId2" w:anchor=":~:text=Climate%20change%20amplifies%20the%20marginalization,rate%20of%20mortality%20in%20heatwaves">
        <w:r w:rsidRPr="6EB7AA59">
          <w:rPr>
            <w:rStyle w:val="Hyperlink"/>
            <w:rFonts w:eastAsia="Arial" w:cs="Arial"/>
          </w:rPr>
          <w:t>https://environment.harvard.edu/news/disability-time-climate-disaster#:~:text=Climate%20change%20amplifies%20the%20marginalization,rate%20of%20mortality%20in%20heatwaves</w:t>
        </w:r>
      </w:hyperlink>
      <w:r w:rsidRPr="6EB7AA59">
        <w:rPr>
          <w:rFonts w:eastAsia="Arial" w:cs="Arial"/>
          <w:color w:val="000000" w:themeColor="text1"/>
        </w:rPr>
        <w:t>.</w:t>
      </w:r>
    </w:p>
    <w:p w14:paraId="4C8C131B" w14:textId="4EEAA0A8" w:rsidR="6EB7AA59" w:rsidRDefault="6EB7AA59" w:rsidP="6EB7AA59">
      <w:pPr>
        <w:pStyle w:val="FootnoteText"/>
      </w:pPr>
    </w:p>
  </w:footnote>
  <w:footnote w:id="4">
    <w:p w14:paraId="3B2CB090" w14:textId="4D607B29" w:rsidR="6EB7AA59" w:rsidRDefault="6EB7AA59" w:rsidP="6EB7AA59">
      <w:pPr>
        <w:pStyle w:val="FootnoteText"/>
      </w:pPr>
      <w:r w:rsidRPr="6EB7AA59">
        <w:rPr>
          <w:rStyle w:val="FootnoteReference"/>
        </w:rPr>
        <w:footnoteRef/>
      </w:r>
      <w:r>
        <w:t xml:space="preserve"> </w:t>
      </w:r>
      <w:r w:rsidRPr="6EB7AA59">
        <w:rPr>
          <w:rStyle w:val="normaltextrun"/>
          <w:rFonts w:eastAsia="Arial" w:cs="Arial"/>
          <w:color w:val="000000" w:themeColor="text1"/>
          <w:sz w:val="19"/>
          <w:szCs w:val="19"/>
        </w:rPr>
        <w:t>Doran, B., Crossland, K., Brown, P., &amp; Stafford, L. (2022). Transport experiences of disabled people in Aotearoa New Zealand (Waka Kotahi NZ Transport Agency research report 690). Retrieved from </w:t>
      </w:r>
      <w:hyperlink r:id="rId3">
        <w:r w:rsidRPr="6EB7AA59">
          <w:rPr>
            <w:rStyle w:val="Hyperlink"/>
            <w:rFonts w:eastAsia="Arial" w:cs="Arial"/>
            <w:sz w:val="19"/>
            <w:szCs w:val="19"/>
          </w:rPr>
          <w:t>https://www.nzta.govt.nz/resources/research/reports/690</w:t>
        </w:r>
      </w:hyperlink>
    </w:p>
    <w:p w14:paraId="42A4E40F" w14:textId="4556323E" w:rsidR="6EB7AA59" w:rsidRDefault="6EB7AA59" w:rsidP="6EB7AA59">
      <w:pPr>
        <w:pStyle w:val="FootnoteText"/>
        <w:rPr>
          <w:rFonts w:eastAsia="Arial" w:cs="Arial"/>
          <w:sz w:val="19"/>
          <w:szCs w:val="19"/>
        </w:rPr>
      </w:pPr>
    </w:p>
  </w:footnote>
</w:footnotes>
</file>

<file path=word/intelligence2.xml><?xml version="1.0" encoding="utf-8"?>
<int2:intelligence xmlns:int2="http://schemas.microsoft.com/office/intelligence/2020/intelligence" xmlns:oel="http://schemas.microsoft.com/office/2019/extlst">
  <int2:observations>
    <int2:textHash int2:hashCode="2jRy+SjC4xbgUE" int2:id="hnx1B5B1">
      <int2:state int2:value="Rejected" int2:type="AugLoop_Text_Critique"/>
    </int2:textHash>
    <int2:textHash int2:hashCode="6jf5SxGzsBUyde" int2:id="AqcNwJad">
      <int2:state int2:value="Rejected" int2:type="AugLoop_Text_Critique"/>
    </int2:textHash>
    <int2:textHash int2:hashCode="m/C6mGJeQTWOW1" int2:id="7yfzOFvf">
      <int2:state int2:value="Rejected" int2:type="AugLoop_Text_Critique"/>
    </int2:textHash>
    <int2:textHash int2:hashCode="xQy+KnIliT8rxm" int2:id="PZIeFpso">
      <int2:state int2:value="Rejected" int2:type="AugLoop_Text_Critique"/>
    </int2:textHash>
    <int2:textHash int2:hashCode="4RBIRcpVY0KEdg" int2:id="EGbx2dDF">
      <int2:state int2:value="Rejected" int2:type="AugLoop_Text_Critique"/>
    </int2:textHash>
    <int2:textHash int2:hashCode="vYQSofNA9/BEsI" int2:id="wMA7EWlm">
      <int2:state int2:value="Rejected" int2:type="AugLoop_Text_Critique"/>
    </int2:textHash>
    <int2:textHash int2:hashCode="AMUwcFpjN4d23V" int2:id="PLgB9Y5w">
      <int2:state int2:value="Rejected" int2:type="AugLoop_Text_Critique"/>
    </int2:textHash>
    <int2:textHash int2:hashCode="X2Ty6P7VwCJFnU" int2:id="UKpMzD5m">
      <int2:state int2:value="Rejected" int2:type="AugLoop_Text_Critique"/>
    </int2:textHash>
    <int2:textHash int2:hashCode="o5Fonijxy8Ekt3" int2:id="UV840cs8">
      <int2:state int2:value="Rejected" int2:type="AugLoop_Text_Critique"/>
    </int2:textHash>
    <int2:textHash int2:hashCode="QLtKJW6hZJUt+t" int2:id="CaDBPLkj">
      <int2:state int2:value="Rejected" int2:type="AugLoop_Text_Critique"/>
    </int2:textHash>
    <int2:textHash int2:hashCode="34f3Fm/9JAhpp4" int2:id="d8s1rn5c">
      <int2:state int2:value="Rejected" int2:type="AugLoop_Text_Critique"/>
    </int2:textHash>
    <int2:bookmark int2:bookmarkName="_Int_kasPCDaR" int2:invalidationBookmarkName="" int2:hashCode="u8zfLvsztS5snQ" int2:id="seSJuH1s">
      <int2:state int2:value="Rejected" int2:type="AugLoop_Text_Critique"/>
    </int2:bookmark>
    <int2:bookmark int2:bookmarkName="_Int_lQ46pqvO" int2:invalidationBookmarkName="" int2:hashCode="XfuhDSu9jeI2ez" int2:id="IrTNrbp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BCF808"/>
    <w:multiLevelType w:val="hybridMultilevel"/>
    <w:tmpl w:val="E4B0D0E8"/>
    <w:lvl w:ilvl="0" w:tplc="DBC018F4">
      <w:start w:val="2"/>
      <w:numFmt w:val="decimal"/>
      <w:lvlText w:val="%1"/>
      <w:lvlJc w:val="left"/>
      <w:pPr>
        <w:ind w:left="720" w:hanging="360"/>
      </w:pPr>
    </w:lvl>
    <w:lvl w:ilvl="1" w:tplc="C5B2D4A4">
      <w:start w:val="1"/>
      <w:numFmt w:val="lowerLetter"/>
      <w:lvlText w:val="%2."/>
      <w:lvlJc w:val="left"/>
      <w:pPr>
        <w:ind w:left="1440" w:hanging="360"/>
      </w:pPr>
    </w:lvl>
    <w:lvl w:ilvl="2" w:tplc="3C76F64C">
      <w:start w:val="1"/>
      <w:numFmt w:val="lowerRoman"/>
      <w:lvlText w:val="%3."/>
      <w:lvlJc w:val="right"/>
      <w:pPr>
        <w:ind w:left="2160" w:hanging="180"/>
      </w:pPr>
    </w:lvl>
    <w:lvl w:ilvl="3" w:tplc="79541534">
      <w:start w:val="1"/>
      <w:numFmt w:val="decimal"/>
      <w:lvlText w:val="%4."/>
      <w:lvlJc w:val="left"/>
      <w:pPr>
        <w:ind w:left="2880" w:hanging="360"/>
      </w:pPr>
    </w:lvl>
    <w:lvl w:ilvl="4" w:tplc="DB1A1646">
      <w:start w:val="1"/>
      <w:numFmt w:val="lowerLetter"/>
      <w:lvlText w:val="%5."/>
      <w:lvlJc w:val="left"/>
      <w:pPr>
        <w:ind w:left="3600" w:hanging="360"/>
      </w:pPr>
    </w:lvl>
    <w:lvl w:ilvl="5" w:tplc="C7ACC386">
      <w:start w:val="1"/>
      <w:numFmt w:val="lowerRoman"/>
      <w:lvlText w:val="%6."/>
      <w:lvlJc w:val="right"/>
      <w:pPr>
        <w:ind w:left="4320" w:hanging="180"/>
      </w:pPr>
    </w:lvl>
    <w:lvl w:ilvl="6" w:tplc="767AA0EA">
      <w:start w:val="1"/>
      <w:numFmt w:val="decimal"/>
      <w:lvlText w:val="%7."/>
      <w:lvlJc w:val="left"/>
      <w:pPr>
        <w:ind w:left="5040" w:hanging="360"/>
      </w:pPr>
    </w:lvl>
    <w:lvl w:ilvl="7" w:tplc="B82E4836">
      <w:start w:val="1"/>
      <w:numFmt w:val="lowerLetter"/>
      <w:lvlText w:val="%8."/>
      <w:lvlJc w:val="left"/>
      <w:pPr>
        <w:ind w:left="5760" w:hanging="360"/>
      </w:pPr>
    </w:lvl>
    <w:lvl w:ilvl="8" w:tplc="8BD61DF4">
      <w:start w:val="1"/>
      <w:numFmt w:val="lowerRoman"/>
      <w:lvlText w:val="%9."/>
      <w:lvlJc w:val="right"/>
      <w:pPr>
        <w:ind w:left="6480" w:hanging="180"/>
      </w:p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01D1271"/>
    <w:multiLevelType w:val="hybridMultilevel"/>
    <w:tmpl w:val="7EB8ED84"/>
    <w:lvl w:ilvl="0" w:tplc="A0FC89C8">
      <w:start w:val="1"/>
      <w:numFmt w:val="decimal"/>
      <w:lvlText w:val="%1"/>
      <w:lvlJc w:val="left"/>
      <w:pPr>
        <w:ind w:left="720" w:hanging="360"/>
      </w:pPr>
    </w:lvl>
    <w:lvl w:ilvl="1" w:tplc="384AD3CE">
      <w:start w:val="1"/>
      <w:numFmt w:val="lowerLetter"/>
      <w:lvlText w:val="%2."/>
      <w:lvlJc w:val="left"/>
      <w:pPr>
        <w:ind w:left="1440" w:hanging="360"/>
      </w:pPr>
    </w:lvl>
    <w:lvl w:ilvl="2" w:tplc="2F4A9028">
      <w:start w:val="1"/>
      <w:numFmt w:val="lowerRoman"/>
      <w:lvlText w:val="%3."/>
      <w:lvlJc w:val="right"/>
      <w:pPr>
        <w:ind w:left="2160" w:hanging="180"/>
      </w:pPr>
    </w:lvl>
    <w:lvl w:ilvl="3" w:tplc="EAEA9B90">
      <w:start w:val="1"/>
      <w:numFmt w:val="decimal"/>
      <w:lvlText w:val="%4."/>
      <w:lvlJc w:val="left"/>
      <w:pPr>
        <w:ind w:left="2880" w:hanging="360"/>
      </w:pPr>
    </w:lvl>
    <w:lvl w:ilvl="4" w:tplc="5EA2E81A">
      <w:start w:val="1"/>
      <w:numFmt w:val="lowerLetter"/>
      <w:lvlText w:val="%5."/>
      <w:lvlJc w:val="left"/>
      <w:pPr>
        <w:ind w:left="3600" w:hanging="360"/>
      </w:pPr>
    </w:lvl>
    <w:lvl w:ilvl="5" w:tplc="C2941C6E">
      <w:start w:val="1"/>
      <w:numFmt w:val="lowerRoman"/>
      <w:lvlText w:val="%6."/>
      <w:lvlJc w:val="right"/>
      <w:pPr>
        <w:ind w:left="4320" w:hanging="180"/>
      </w:pPr>
    </w:lvl>
    <w:lvl w:ilvl="6" w:tplc="007C09E6">
      <w:start w:val="1"/>
      <w:numFmt w:val="decimal"/>
      <w:lvlText w:val="%7."/>
      <w:lvlJc w:val="left"/>
      <w:pPr>
        <w:ind w:left="5040" w:hanging="360"/>
      </w:pPr>
    </w:lvl>
    <w:lvl w:ilvl="7" w:tplc="332A2C36">
      <w:start w:val="1"/>
      <w:numFmt w:val="lowerLetter"/>
      <w:lvlText w:val="%8."/>
      <w:lvlJc w:val="left"/>
      <w:pPr>
        <w:ind w:left="5760" w:hanging="360"/>
      </w:pPr>
    </w:lvl>
    <w:lvl w:ilvl="8" w:tplc="6BCAA47E">
      <w:start w:val="1"/>
      <w:numFmt w:val="lowerRoman"/>
      <w:lvlText w:val="%9."/>
      <w:lvlJc w:val="right"/>
      <w:pPr>
        <w:ind w:left="6480" w:hanging="180"/>
      </w:p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B43541B"/>
    <w:multiLevelType w:val="hybridMultilevel"/>
    <w:tmpl w:val="BA62E54A"/>
    <w:lvl w:ilvl="0" w:tplc="D96828AA">
      <w:start w:val="3"/>
      <w:numFmt w:val="decimal"/>
      <w:lvlText w:val="%1"/>
      <w:lvlJc w:val="left"/>
      <w:pPr>
        <w:ind w:left="720" w:hanging="360"/>
      </w:pPr>
    </w:lvl>
    <w:lvl w:ilvl="1" w:tplc="51A6BBBE">
      <w:start w:val="1"/>
      <w:numFmt w:val="lowerLetter"/>
      <w:lvlText w:val="%2."/>
      <w:lvlJc w:val="left"/>
      <w:pPr>
        <w:ind w:left="1440" w:hanging="360"/>
      </w:pPr>
    </w:lvl>
    <w:lvl w:ilvl="2" w:tplc="DE2CF242">
      <w:start w:val="1"/>
      <w:numFmt w:val="lowerRoman"/>
      <w:lvlText w:val="%3."/>
      <w:lvlJc w:val="right"/>
      <w:pPr>
        <w:ind w:left="2160" w:hanging="180"/>
      </w:pPr>
    </w:lvl>
    <w:lvl w:ilvl="3" w:tplc="8F4E2892">
      <w:start w:val="1"/>
      <w:numFmt w:val="decimal"/>
      <w:lvlText w:val="%4."/>
      <w:lvlJc w:val="left"/>
      <w:pPr>
        <w:ind w:left="2880" w:hanging="360"/>
      </w:pPr>
    </w:lvl>
    <w:lvl w:ilvl="4" w:tplc="BB8ED58E">
      <w:start w:val="1"/>
      <w:numFmt w:val="lowerLetter"/>
      <w:lvlText w:val="%5."/>
      <w:lvlJc w:val="left"/>
      <w:pPr>
        <w:ind w:left="3600" w:hanging="360"/>
      </w:pPr>
    </w:lvl>
    <w:lvl w:ilvl="5" w:tplc="4CAE26C8">
      <w:start w:val="1"/>
      <w:numFmt w:val="lowerRoman"/>
      <w:lvlText w:val="%6."/>
      <w:lvlJc w:val="right"/>
      <w:pPr>
        <w:ind w:left="4320" w:hanging="180"/>
      </w:pPr>
    </w:lvl>
    <w:lvl w:ilvl="6" w:tplc="0E2C279E">
      <w:start w:val="1"/>
      <w:numFmt w:val="decimal"/>
      <w:lvlText w:val="%7."/>
      <w:lvlJc w:val="left"/>
      <w:pPr>
        <w:ind w:left="5040" w:hanging="360"/>
      </w:pPr>
    </w:lvl>
    <w:lvl w:ilvl="7" w:tplc="594E6F56">
      <w:start w:val="1"/>
      <w:numFmt w:val="lowerLetter"/>
      <w:lvlText w:val="%8."/>
      <w:lvlJc w:val="left"/>
      <w:pPr>
        <w:ind w:left="5760" w:hanging="360"/>
      </w:pPr>
    </w:lvl>
    <w:lvl w:ilvl="8" w:tplc="B28C3A9A">
      <w:start w:val="1"/>
      <w:numFmt w:val="lowerRoman"/>
      <w:lvlText w:val="%9."/>
      <w:lvlJc w:val="right"/>
      <w:pPr>
        <w:ind w:left="6480" w:hanging="180"/>
      </w:pPr>
    </w:lvl>
  </w:abstractNum>
  <w:abstractNum w:abstractNumId="2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4E2C4D6"/>
    <w:multiLevelType w:val="hybridMultilevel"/>
    <w:tmpl w:val="E7204148"/>
    <w:lvl w:ilvl="0" w:tplc="D958A97E">
      <w:start w:val="4"/>
      <w:numFmt w:val="decimal"/>
      <w:lvlText w:val="%1"/>
      <w:lvlJc w:val="left"/>
      <w:pPr>
        <w:ind w:left="720" w:hanging="360"/>
      </w:pPr>
    </w:lvl>
    <w:lvl w:ilvl="1" w:tplc="C980A6BC">
      <w:start w:val="1"/>
      <w:numFmt w:val="lowerLetter"/>
      <w:lvlText w:val="%2."/>
      <w:lvlJc w:val="left"/>
      <w:pPr>
        <w:ind w:left="1440" w:hanging="360"/>
      </w:pPr>
    </w:lvl>
    <w:lvl w:ilvl="2" w:tplc="E438C756">
      <w:start w:val="1"/>
      <w:numFmt w:val="lowerRoman"/>
      <w:lvlText w:val="%3."/>
      <w:lvlJc w:val="right"/>
      <w:pPr>
        <w:ind w:left="2160" w:hanging="180"/>
      </w:pPr>
    </w:lvl>
    <w:lvl w:ilvl="3" w:tplc="A47E05A2">
      <w:start w:val="1"/>
      <w:numFmt w:val="decimal"/>
      <w:lvlText w:val="%4."/>
      <w:lvlJc w:val="left"/>
      <w:pPr>
        <w:ind w:left="2880" w:hanging="360"/>
      </w:pPr>
    </w:lvl>
    <w:lvl w:ilvl="4" w:tplc="96886D56">
      <w:start w:val="1"/>
      <w:numFmt w:val="lowerLetter"/>
      <w:lvlText w:val="%5."/>
      <w:lvlJc w:val="left"/>
      <w:pPr>
        <w:ind w:left="3600" w:hanging="360"/>
      </w:pPr>
    </w:lvl>
    <w:lvl w:ilvl="5" w:tplc="1D06CE98">
      <w:start w:val="1"/>
      <w:numFmt w:val="lowerRoman"/>
      <w:lvlText w:val="%6."/>
      <w:lvlJc w:val="right"/>
      <w:pPr>
        <w:ind w:left="4320" w:hanging="180"/>
      </w:pPr>
    </w:lvl>
    <w:lvl w:ilvl="6" w:tplc="13F2A1E6">
      <w:start w:val="1"/>
      <w:numFmt w:val="decimal"/>
      <w:lvlText w:val="%7."/>
      <w:lvlJc w:val="left"/>
      <w:pPr>
        <w:ind w:left="5040" w:hanging="360"/>
      </w:pPr>
    </w:lvl>
    <w:lvl w:ilvl="7" w:tplc="7EA868F6">
      <w:start w:val="1"/>
      <w:numFmt w:val="lowerLetter"/>
      <w:lvlText w:val="%8."/>
      <w:lvlJc w:val="left"/>
      <w:pPr>
        <w:ind w:left="5760" w:hanging="360"/>
      </w:pPr>
    </w:lvl>
    <w:lvl w:ilvl="8" w:tplc="46E4209A">
      <w:start w:val="1"/>
      <w:numFmt w:val="lowerRoman"/>
      <w:lvlText w:val="%9."/>
      <w:lvlJc w:val="right"/>
      <w:pPr>
        <w:ind w:left="6480" w:hanging="180"/>
      </w:pPr>
    </w:lvl>
  </w:abstractNum>
  <w:abstractNum w:abstractNumId="3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7035C82"/>
    <w:multiLevelType w:val="hybridMultilevel"/>
    <w:tmpl w:val="7C66BA1E"/>
    <w:lvl w:ilvl="0" w:tplc="8A1E1214">
      <w:start w:val="1"/>
      <w:numFmt w:val="bullet"/>
      <w:lvlText w:val=""/>
      <w:lvlJc w:val="left"/>
      <w:pPr>
        <w:ind w:left="720" w:hanging="360"/>
      </w:pPr>
      <w:rPr>
        <w:rFonts w:ascii="Symbol" w:hAnsi="Symbol" w:hint="default"/>
      </w:rPr>
    </w:lvl>
    <w:lvl w:ilvl="1" w:tplc="0CB4A052">
      <w:start w:val="1"/>
      <w:numFmt w:val="bullet"/>
      <w:lvlText w:val="o"/>
      <w:lvlJc w:val="left"/>
      <w:pPr>
        <w:ind w:left="1440" w:hanging="360"/>
      </w:pPr>
      <w:rPr>
        <w:rFonts w:ascii="Courier New" w:hAnsi="Courier New" w:hint="default"/>
      </w:rPr>
    </w:lvl>
    <w:lvl w:ilvl="2" w:tplc="EDE05204">
      <w:start w:val="1"/>
      <w:numFmt w:val="bullet"/>
      <w:lvlText w:val=""/>
      <w:lvlJc w:val="left"/>
      <w:pPr>
        <w:ind w:left="2160" w:hanging="360"/>
      </w:pPr>
      <w:rPr>
        <w:rFonts w:ascii="Wingdings" w:hAnsi="Wingdings" w:hint="default"/>
      </w:rPr>
    </w:lvl>
    <w:lvl w:ilvl="3" w:tplc="BA0A8A40">
      <w:start w:val="1"/>
      <w:numFmt w:val="bullet"/>
      <w:lvlText w:val=""/>
      <w:lvlJc w:val="left"/>
      <w:pPr>
        <w:ind w:left="2880" w:hanging="360"/>
      </w:pPr>
      <w:rPr>
        <w:rFonts w:ascii="Symbol" w:hAnsi="Symbol" w:hint="default"/>
      </w:rPr>
    </w:lvl>
    <w:lvl w:ilvl="4" w:tplc="5CE64B7A">
      <w:start w:val="1"/>
      <w:numFmt w:val="bullet"/>
      <w:lvlText w:val="o"/>
      <w:lvlJc w:val="left"/>
      <w:pPr>
        <w:ind w:left="3600" w:hanging="360"/>
      </w:pPr>
      <w:rPr>
        <w:rFonts w:ascii="Courier New" w:hAnsi="Courier New" w:hint="default"/>
      </w:rPr>
    </w:lvl>
    <w:lvl w:ilvl="5" w:tplc="D72C6E4A">
      <w:start w:val="1"/>
      <w:numFmt w:val="bullet"/>
      <w:lvlText w:val=""/>
      <w:lvlJc w:val="left"/>
      <w:pPr>
        <w:ind w:left="4320" w:hanging="360"/>
      </w:pPr>
      <w:rPr>
        <w:rFonts w:ascii="Wingdings" w:hAnsi="Wingdings" w:hint="default"/>
      </w:rPr>
    </w:lvl>
    <w:lvl w:ilvl="6" w:tplc="A1C81610">
      <w:start w:val="1"/>
      <w:numFmt w:val="bullet"/>
      <w:lvlText w:val=""/>
      <w:lvlJc w:val="left"/>
      <w:pPr>
        <w:ind w:left="5040" w:hanging="360"/>
      </w:pPr>
      <w:rPr>
        <w:rFonts w:ascii="Symbol" w:hAnsi="Symbol" w:hint="default"/>
      </w:rPr>
    </w:lvl>
    <w:lvl w:ilvl="7" w:tplc="E6303ADE">
      <w:start w:val="1"/>
      <w:numFmt w:val="bullet"/>
      <w:lvlText w:val="o"/>
      <w:lvlJc w:val="left"/>
      <w:pPr>
        <w:ind w:left="5760" w:hanging="360"/>
      </w:pPr>
      <w:rPr>
        <w:rFonts w:ascii="Courier New" w:hAnsi="Courier New" w:hint="default"/>
      </w:rPr>
    </w:lvl>
    <w:lvl w:ilvl="8" w:tplc="D2A20E8E">
      <w:start w:val="1"/>
      <w:numFmt w:val="bullet"/>
      <w:lvlText w:val=""/>
      <w:lvlJc w:val="left"/>
      <w:pPr>
        <w:ind w:left="6480" w:hanging="360"/>
      </w:pPr>
      <w:rPr>
        <w:rFonts w:ascii="Wingdings" w:hAnsi="Wingdings" w:hint="default"/>
      </w:rPr>
    </w:lvl>
  </w:abstractNum>
  <w:num w:numId="1" w16cid:durableId="1691225658">
    <w:abstractNumId w:val="34"/>
  </w:num>
  <w:num w:numId="2" w16cid:durableId="1365447721">
    <w:abstractNumId w:val="29"/>
  </w:num>
  <w:num w:numId="3" w16cid:durableId="1828090332">
    <w:abstractNumId w:val="22"/>
  </w:num>
  <w:num w:numId="4" w16cid:durableId="620962152">
    <w:abstractNumId w:val="11"/>
  </w:num>
  <w:num w:numId="5" w16cid:durableId="1604730385">
    <w:abstractNumId w:val="19"/>
  </w:num>
  <w:num w:numId="6" w16cid:durableId="1192037444">
    <w:abstractNumId w:val="7"/>
  </w:num>
  <w:num w:numId="7" w16cid:durableId="356932750">
    <w:abstractNumId w:val="3"/>
  </w:num>
  <w:num w:numId="8" w16cid:durableId="220167830">
    <w:abstractNumId w:val="23"/>
  </w:num>
  <w:num w:numId="9" w16cid:durableId="25301161">
    <w:abstractNumId w:val="15"/>
  </w:num>
  <w:num w:numId="10" w16cid:durableId="1751850489">
    <w:abstractNumId w:val="17"/>
  </w:num>
  <w:num w:numId="11" w16cid:durableId="705910267">
    <w:abstractNumId w:val="28"/>
  </w:num>
  <w:num w:numId="12" w16cid:durableId="268657952">
    <w:abstractNumId w:val="27"/>
  </w:num>
  <w:num w:numId="13" w16cid:durableId="1116290010">
    <w:abstractNumId w:val="31"/>
  </w:num>
  <w:num w:numId="14" w16cid:durableId="737554353">
    <w:abstractNumId w:val="9"/>
  </w:num>
  <w:num w:numId="15" w16cid:durableId="1447189783">
    <w:abstractNumId w:val="6"/>
  </w:num>
  <w:num w:numId="16" w16cid:durableId="446513715">
    <w:abstractNumId w:val="5"/>
  </w:num>
  <w:num w:numId="17" w16cid:durableId="1488085910">
    <w:abstractNumId w:val="4"/>
  </w:num>
  <w:num w:numId="18" w16cid:durableId="462431353">
    <w:abstractNumId w:val="8"/>
  </w:num>
  <w:num w:numId="19" w16cid:durableId="791939577">
    <w:abstractNumId w:val="2"/>
  </w:num>
  <w:num w:numId="20" w16cid:durableId="1008630470">
    <w:abstractNumId w:val="1"/>
  </w:num>
  <w:num w:numId="21" w16cid:durableId="2060470008">
    <w:abstractNumId w:val="0"/>
  </w:num>
  <w:num w:numId="22" w16cid:durableId="1979335420">
    <w:abstractNumId w:val="33"/>
  </w:num>
  <w:num w:numId="23" w16cid:durableId="125314328">
    <w:abstractNumId w:val="20"/>
  </w:num>
  <w:num w:numId="24" w16cid:durableId="196626558">
    <w:abstractNumId w:val="26"/>
  </w:num>
  <w:num w:numId="25" w16cid:durableId="992493483">
    <w:abstractNumId w:val="24"/>
  </w:num>
  <w:num w:numId="26" w16cid:durableId="884218452">
    <w:abstractNumId w:val="18"/>
  </w:num>
  <w:num w:numId="27" w16cid:durableId="998342359">
    <w:abstractNumId w:val="30"/>
  </w:num>
  <w:num w:numId="28" w16cid:durableId="521473645">
    <w:abstractNumId w:val="13"/>
  </w:num>
  <w:num w:numId="29" w16cid:durableId="1425418937">
    <w:abstractNumId w:val="25"/>
  </w:num>
  <w:num w:numId="30" w16cid:durableId="617758634">
    <w:abstractNumId w:val="21"/>
  </w:num>
  <w:num w:numId="31" w16cid:durableId="1378119871">
    <w:abstractNumId w:val="16"/>
  </w:num>
  <w:num w:numId="32" w16cid:durableId="1914273176">
    <w:abstractNumId w:val="12"/>
  </w:num>
  <w:num w:numId="33" w16cid:durableId="571743726">
    <w:abstractNumId w:val="32"/>
  </w:num>
  <w:num w:numId="34" w16cid:durableId="434249693">
    <w:abstractNumId w:val="10"/>
  </w:num>
  <w:num w:numId="35" w16cid:durableId="662736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4CE6"/>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6EA1"/>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0B7A"/>
    <w:rsid w:val="00171448"/>
    <w:rsid w:val="00171C76"/>
    <w:rsid w:val="0017228C"/>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5D07"/>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2680"/>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8792E"/>
    <w:rsid w:val="00291731"/>
    <w:rsid w:val="00291A2D"/>
    <w:rsid w:val="00291F3E"/>
    <w:rsid w:val="002929D7"/>
    <w:rsid w:val="00292F35"/>
    <w:rsid w:val="00294221"/>
    <w:rsid w:val="00295C21"/>
    <w:rsid w:val="002A0400"/>
    <w:rsid w:val="002A0D64"/>
    <w:rsid w:val="002A1273"/>
    <w:rsid w:val="002A25CE"/>
    <w:rsid w:val="002A464D"/>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3EEA"/>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22E4"/>
    <w:rsid w:val="00355B90"/>
    <w:rsid w:val="00355C36"/>
    <w:rsid w:val="00356C7F"/>
    <w:rsid w:val="00357428"/>
    <w:rsid w:val="00357462"/>
    <w:rsid w:val="00362D82"/>
    <w:rsid w:val="003633CA"/>
    <w:rsid w:val="003635E9"/>
    <w:rsid w:val="00363BB4"/>
    <w:rsid w:val="00363C01"/>
    <w:rsid w:val="003656E0"/>
    <w:rsid w:val="00367859"/>
    <w:rsid w:val="0037181D"/>
    <w:rsid w:val="00371BC2"/>
    <w:rsid w:val="003725F6"/>
    <w:rsid w:val="00372EAB"/>
    <w:rsid w:val="003731A6"/>
    <w:rsid w:val="003739A8"/>
    <w:rsid w:val="0037416B"/>
    <w:rsid w:val="00376776"/>
    <w:rsid w:val="00380D45"/>
    <w:rsid w:val="00382DF3"/>
    <w:rsid w:val="00382E09"/>
    <w:rsid w:val="00383278"/>
    <w:rsid w:val="00383D85"/>
    <w:rsid w:val="00390302"/>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500"/>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3AC4"/>
    <w:rsid w:val="0043469A"/>
    <w:rsid w:val="00440A24"/>
    <w:rsid w:val="004437FA"/>
    <w:rsid w:val="0044596C"/>
    <w:rsid w:val="00447D0A"/>
    <w:rsid w:val="00450543"/>
    <w:rsid w:val="00452BF2"/>
    <w:rsid w:val="004536F1"/>
    <w:rsid w:val="0045411C"/>
    <w:rsid w:val="00456089"/>
    <w:rsid w:val="00456B57"/>
    <w:rsid w:val="00461664"/>
    <w:rsid w:val="00462C33"/>
    <w:rsid w:val="004644FA"/>
    <w:rsid w:val="00466D3B"/>
    <w:rsid w:val="004677E9"/>
    <w:rsid w:val="00467FEF"/>
    <w:rsid w:val="004704EF"/>
    <w:rsid w:val="00470A10"/>
    <w:rsid w:val="004739FA"/>
    <w:rsid w:val="00473C39"/>
    <w:rsid w:val="004757BD"/>
    <w:rsid w:val="00477F8C"/>
    <w:rsid w:val="00480410"/>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7"/>
    <w:rsid w:val="00537DEE"/>
    <w:rsid w:val="0054340B"/>
    <w:rsid w:val="00544E5C"/>
    <w:rsid w:val="005459FD"/>
    <w:rsid w:val="00546237"/>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67AC9"/>
    <w:rsid w:val="005704AB"/>
    <w:rsid w:val="0057174C"/>
    <w:rsid w:val="00572440"/>
    <w:rsid w:val="0057566C"/>
    <w:rsid w:val="00577AB5"/>
    <w:rsid w:val="00577E78"/>
    <w:rsid w:val="00582809"/>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229E"/>
    <w:rsid w:val="005E5F5D"/>
    <w:rsid w:val="005E63AA"/>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44EA"/>
    <w:rsid w:val="006B536E"/>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114"/>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57D78"/>
    <w:rsid w:val="00863247"/>
    <w:rsid w:val="008632DE"/>
    <w:rsid w:val="00864279"/>
    <w:rsid w:val="0086664F"/>
    <w:rsid w:val="00870138"/>
    <w:rsid w:val="00873C15"/>
    <w:rsid w:val="00873F11"/>
    <w:rsid w:val="0087445A"/>
    <w:rsid w:val="00877124"/>
    <w:rsid w:val="00877F32"/>
    <w:rsid w:val="0087DBD7"/>
    <w:rsid w:val="008809C7"/>
    <w:rsid w:val="00881843"/>
    <w:rsid w:val="00881DBE"/>
    <w:rsid w:val="0088220D"/>
    <w:rsid w:val="008824FF"/>
    <w:rsid w:val="00883600"/>
    <w:rsid w:val="008856AE"/>
    <w:rsid w:val="008859BB"/>
    <w:rsid w:val="00886506"/>
    <w:rsid w:val="00887711"/>
    <w:rsid w:val="00890EBB"/>
    <w:rsid w:val="00892985"/>
    <w:rsid w:val="00893285"/>
    <w:rsid w:val="0089360A"/>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0A83"/>
    <w:rsid w:val="00982B52"/>
    <w:rsid w:val="00983FD9"/>
    <w:rsid w:val="00984911"/>
    <w:rsid w:val="009850F5"/>
    <w:rsid w:val="00986093"/>
    <w:rsid w:val="0098717D"/>
    <w:rsid w:val="009875FF"/>
    <w:rsid w:val="009940E4"/>
    <w:rsid w:val="009955E6"/>
    <w:rsid w:val="00997591"/>
    <w:rsid w:val="009A0E83"/>
    <w:rsid w:val="009A1B88"/>
    <w:rsid w:val="009A22DF"/>
    <w:rsid w:val="009A43E1"/>
    <w:rsid w:val="009A735C"/>
    <w:rsid w:val="009B0BB7"/>
    <w:rsid w:val="009B1935"/>
    <w:rsid w:val="009B1A33"/>
    <w:rsid w:val="009B488B"/>
    <w:rsid w:val="009B4EFC"/>
    <w:rsid w:val="009B5BBB"/>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1A52"/>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5FC1"/>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2F8D"/>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0EE"/>
    <w:rsid w:val="00C3691C"/>
    <w:rsid w:val="00C419D1"/>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4F9D"/>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03AB"/>
    <w:rsid w:val="00CE1B20"/>
    <w:rsid w:val="00CE2B92"/>
    <w:rsid w:val="00CE5AD1"/>
    <w:rsid w:val="00CE671F"/>
    <w:rsid w:val="00CF0D27"/>
    <w:rsid w:val="00CF0FD2"/>
    <w:rsid w:val="00CF17EF"/>
    <w:rsid w:val="00CF3328"/>
    <w:rsid w:val="00CF34F5"/>
    <w:rsid w:val="00CF3570"/>
    <w:rsid w:val="00CF4628"/>
    <w:rsid w:val="00CF47D1"/>
    <w:rsid w:val="00CF5045"/>
    <w:rsid w:val="00CF5A7B"/>
    <w:rsid w:val="00CF7767"/>
    <w:rsid w:val="00D0003F"/>
    <w:rsid w:val="00D00390"/>
    <w:rsid w:val="00D02073"/>
    <w:rsid w:val="00D03476"/>
    <w:rsid w:val="00D0554E"/>
    <w:rsid w:val="00D05E4F"/>
    <w:rsid w:val="00D12FDC"/>
    <w:rsid w:val="00D13024"/>
    <w:rsid w:val="00D13EE0"/>
    <w:rsid w:val="00D150A3"/>
    <w:rsid w:val="00D15C3A"/>
    <w:rsid w:val="00D22ADF"/>
    <w:rsid w:val="00D22EFA"/>
    <w:rsid w:val="00D24673"/>
    <w:rsid w:val="00D25A6D"/>
    <w:rsid w:val="00D26F3A"/>
    <w:rsid w:val="00D30323"/>
    <w:rsid w:val="00D3292C"/>
    <w:rsid w:val="00D33B9E"/>
    <w:rsid w:val="00D33F2B"/>
    <w:rsid w:val="00D34CA6"/>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3AA"/>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1CB1"/>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07817"/>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A8"/>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58"/>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11"/>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0AA"/>
    <w:rsid w:val="00F83DC1"/>
    <w:rsid w:val="00F8464B"/>
    <w:rsid w:val="00F85852"/>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5C4"/>
    <w:rsid w:val="00FD2710"/>
    <w:rsid w:val="00FD5115"/>
    <w:rsid w:val="00FD5362"/>
    <w:rsid w:val="00FD5CAE"/>
    <w:rsid w:val="00FD5DC8"/>
    <w:rsid w:val="00FD6176"/>
    <w:rsid w:val="00FD6C19"/>
    <w:rsid w:val="00FE0FC8"/>
    <w:rsid w:val="00FE2B20"/>
    <w:rsid w:val="00FE339D"/>
    <w:rsid w:val="00FE43D7"/>
    <w:rsid w:val="00FE45A0"/>
    <w:rsid w:val="00FE4B29"/>
    <w:rsid w:val="00FE4D56"/>
    <w:rsid w:val="00FE6DB9"/>
    <w:rsid w:val="00FE710D"/>
    <w:rsid w:val="00FE7816"/>
    <w:rsid w:val="00FE7935"/>
    <w:rsid w:val="00FE7983"/>
    <w:rsid w:val="00FF015B"/>
    <w:rsid w:val="00FF698D"/>
    <w:rsid w:val="00FF7BDF"/>
    <w:rsid w:val="01728CC0"/>
    <w:rsid w:val="01A31092"/>
    <w:rsid w:val="022D4F65"/>
    <w:rsid w:val="0251F4DC"/>
    <w:rsid w:val="025DE97D"/>
    <w:rsid w:val="02833D5A"/>
    <w:rsid w:val="02B371AD"/>
    <w:rsid w:val="02D56F7F"/>
    <w:rsid w:val="031B3B44"/>
    <w:rsid w:val="036A95E3"/>
    <w:rsid w:val="055F0296"/>
    <w:rsid w:val="05E98F40"/>
    <w:rsid w:val="07573133"/>
    <w:rsid w:val="078C7FA9"/>
    <w:rsid w:val="07BC0E75"/>
    <w:rsid w:val="081F3333"/>
    <w:rsid w:val="0847C22D"/>
    <w:rsid w:val="0858CD92"/>
    <w:rsid w:val="08D0034C"/>
    <w:rsid w:val="09B7ABE5"/>
    <w:rsid w:val="09C027D4"/>
    <w:rsid w:val="09F49DF3"/>
    <w:rsid w:val="09F7CAB0"/>
    <w:rsid w:val="0A6FCEE9"/>
    <w:rsid w:val="0A9561C6"/>
    <w:rsid w:val="0AAE492F"/>
    <w:rsid w:val="0AC189A2"/>
    <w:rsid w:val="0B5B639E"/>
    <w:rsid w:val="0C54E1EC"/>
    <w:rsid w:val="0C5D005F"/>
    <w:rsid w:val="0C756852"/>
    <w:rsid w:val="0CAE004D"/>
    <w:rsid w:val="0CCAE233"/>
    <w:rsid w:val="0D0F1AA4"/>
    <w:rsid w:val="0D527DA1"/>
    <w:rsid w:val="0DDFA4B4"/>
    <w:rsid w:val="0E97A3B1"/>
    <w:rsid w:val="0FC74F60"/>
    <w:rsid w:val="0FDB18E2"/>
    <w:rsid w:val="0FE8154E"/>
    <w:rsid w:val="1063DF77"/>
    <w:rsid w:val="10CE1A5E"/>
    <w:rsid w:val="10FDCF4B"/>
    <w:rsid w:val="111F1B9F"/>
    <w:rsid w:val="11485261"/>
    <w:rsid w:val="115B6616"/>
    <w:rsid w:val="1179F87B"/>
    <w:rsid w:val="11A5D4C0"/>
    <w:rsid w:val="125097D7"/>
    <w:rsid w:val="12AFAACC"/>
    <w:rsid w:val="1308619A"/>
    <w:rsid w:val="132748CF"/>
    <w:rsid w:val="1357158B"/>
    <w:rsid w:val="13C48771"/>
    <w:rsid w:val="13C99F8A"/>
    <w:rsid w:val="13CF8628"/>
    <w:rsid w:val="13EB8288"/>
    <w:rsid w:val="140605D2"/>
    <w:rsid w:val="144B7B2D"/>
    <w:rsid w:val="148B4932"/>
    <w:rsid w:val="14A38C7A"/>
    <w:rsid w:val="14AD240A"/>
    <w:rsid w:val="14D14079"/>
    <w:rsid w:val="15098533"/>
    <w:rsid w:val="1527B478"/>
    <w:rsid w:val="155D8F86"/>
    <w:rsid w:val="159B4C71"/>
    <w:rsid w:val="1679BBC6"/>
    <w:rsid w:val="16F2D089"/>
    <w:rsid w:val="171EE6BB"/>
    <w:rsid w:val="1722F88C"/>
    <w:rsid w:val="18275ABC"/>
    <w:rsid w:val="184FA33A"/>
    <w:rsid w:val="18750E2F"/>
    <w:rsid w:val="188101EB"/>
    <w:rsid w:val="18A8FCC4"/>
    <w:rsid w:val="18B9B8C4"/>
    <w:rsid w:val="1955377D"/>
    <w:rsid w:val="19822BDD"/>
    <w:rsid w:val="1A1E6A09"/>
    <w:rsid w:val="1A88261F"/>
    <w:rsid w:val="1B373788"/>
    <w:rsid w:val="1B45FE7B"/>
    <w:rsid w:val="1B77F91D"/>
    <w:rsid w:val="1BF27CA3"/>
    <w:rsid w:val="1C20FD47"/>
    <w:rsid w:val="1C41769D"/>
    <w:rsid w:val="1CC69810"/>
    <w:rsid w:val="1CC79082"/>
    <w:rsid w:val="1D2C1E76"/>
    <w:rsid w:val="1D4AD6BF"/>
    <w:rsid w:val="1DBFD4BC"/>
    <w:rsid w:val="1DF25D73"/>
    <w:rsid w:val="1E680230"/>
    <w:rsid w:val="1E8BB78F"/>
    <w:rsid w:val="1EC50A83"/>
    <w:rsid w:val="1EF055D3"/>
    <w:rsid w:val="1F334948"/>
    <w:rsid w:val="2092ED15"/>
    <w:rsid w:val="20C6F04A"/>
    <w:rsid w:val="2117B17C"/>
    <w:rsid w:val="214A2643"/>
    <w:rsid w:val="218F94D2"/>
    <w:rsid w:val="21940520"/>
    <w:rsid w:val="2198A295"/>
    <w:rsid w:val="22C5E6BC"/>
    <w:rsid w:val="22F8C512"/>
    <w:rsid w:val="2372687E"/>
    <w:rsid w:val="23A0692C"/>
    <w:rsid w:val="23A8C6B1"/>
    <w:rsid w:val="23E1B1FA"/>
    <w:rsid w:val="245169FA"/>
    <w:rsid w:val="24A4429E"/>
    <w:rsid w:val="25135F58"/>
    <w:rsid w:val="253AAA81"/>
    <w:rsid w:val="254861F9"/>
    <w:rsid w:val="255C4570"/>
    <w:rsid w:val="25A8539C"/>
    <w:rsid w:val="26015A5D"/>
    <w:rsid w:val="264E46D7"/>
    <w:rsid w:val="2713E80F"/>
    <w:rsid w:val="27439249"/>
    <w:rsid w:val="27F7C864"/>
    <w:rsid w:val="280A5359"/>
    <w:rsid w:val="28672213"/>
    <w:rsid w:val="28DBEEE5"/>
    <w:rsid w:val="297E14EA"/>
    <w:rsid w:val="29C3551E"/>
    <w:rsid w:val="29D7C0B3"/>
    <w:rsid w:val="29DD8B08"/>
    <w:rsid w:val="2A00F05B"/>
    <w:rsid w:val="2A2BA1E0"/>
    <w:rsid w:val="2AE6EE50"/>
    <w:rsid w:val="2BA1DE03"/>
    <w:rsid w:val="2BD89D65"/>
    <w:rsid w:val="2BEE145B"/>
    <w:rsid w:val="2BF365B9"/>
    <w:rsid w:val="2CD7F09C"/>
    <w:rsid w:val="2CEDA740"/>
    <w:rsid w:val="2D4CEA29"/>
    <w:rsid w:val="2D4D13CE"/>
    <w:rsid w:val="2D59CD75"/>
    <w:rsid w:val="2D974EC0"/>
    <w:rsid w:val="2DCDC675"/>
    <w:rsid w:val="2E556106"/>
    <w:rsid w:val="2E657F1E"/>
    <w:rsid w:val="2E76A333"/>
    <w:rsid w:val="2E791843"/>
    <w:rsid w:val="2ECDF456"/>
    <w:rsid w:val="2F62F234"/>
    <w:rsid w:val="2F86362C"/>
    <w:rsid w:val="3012A432"/>
    <w:rsid w:val="302D172B"/>
    <w:rsid w:val="3059C3C3"/>
    <w:rsid w:val="3115C087"/>
    <w:rsid w:val="314F5CAF"/>
    <w:rsid w:val="319DC2FA"/>
    <w:rsid w:val="32066BFD"/>
    <w:rsid w:val="321ABC95"/>
    <w:rsid w:val="32A3334F"/>
    <w:rsid w:val="32C7F8EE"/>
    <w:rsid w:val="32EA7A35"/>
    <w:rsid w:val="33230BD0"/>
    <w:rsid w:val="33390FF0"/>
    <w:rsid w:val="3387055E"/>
    <w:rsid w:val="34316517"/>
    <w:rsid w:val="34990FEF"/>
    <w:rsid w:val="34C4E524"/>
    <w:rsid w:val="3544A6A6"/>
    <w:rsid w:val="35525D57"/>
    <w:rsid w:val="3557A2FA"/>
    <w:rsid w:val="3565FA5A"/>
    <w:rsid w:val="3578FC23"/>
    <w:rsid w:val="35A8198D"/>
    <w:rsid w:val="35B0C78B"/>
    <w:rsid w:val="35B99558"/>
    <w:rsid w:val="3651F77D"/>
    <w:rsid w:val="36551671"/>
    <w:rsid w:val="367B20EA"/>
    <w:rsid w:val="367BDB11"/>
    <w:rsid w:val="371D79F8"/>
    <w:rsid w:val="3742AA89"/>
    <w:rsid w:val="3781BF49"/>
    <w:rsid w:val="38069C78"/>
    <w:rsid w:val="3885A418"/>
    <w:rsid w:val="3889FE19"/>
    <w:rsid w:val="3891C717"/>
    <w:rsid w:val="38BCFB06"/>
    <w:rsid w:val="38D6B8D5"/>
    <w:rsid w:val="38DD4D68"/>
    <w:rsid w:val="390C55D4"/>
    <w:rsid w:val="394FCAA2"/>
    <w:rsid w:val="39EC4321"/>
    <w:rsid w:val="3A49241D"/>
    <w:rsid w:val="3A754644"/>
    <w:rsid w:val="3AACF5AD"/>
    <w:rsid w:val="3AC487D0"/>
    <w:rsid w:val="3B1AC987"/>
    <w:rsid w:val="3BF24E94"/>
    <w:rsid w:val="3C9C826A"/>
    <w:rsid w:val="3CCEBDED"/>
    <w:rsid w:val="3CD06A83"/>
    <w:rsid w:val="3CDBA0BA"/>
    <w:rsid w:val="3CED57E2"/>
    <w:rsid w:val="3D03E723"/>
    <w:rsid w:val="3D044B3C"/>
    <w:rsid w:val="3D350D6F"/>
    <w:rsid w:val="3D69B693"/>
    <w:rsid w:val="3E484DD6"/>
    <w:rsid w:val="3E77711B"/>
    <w:rsid w:val="3E8467EB"/>
    <w:rsid w:val="3EBCF52A"/>
    <w:rsid w:val="3F71A82B"/>
    <w:rsid w:val="3F9F88E0"/>
    <w:rsid w:val="3FB217C4"/>
    <w:rsid w:val="4013417C"/>
    <w:rsid w:val="4099C41F"/>
    <w:rsid w:val="40C173A5"/>
    <w:rsid w:val="4126B9E5"/>
    <w:rsid w:val="412EE0E7"/>
    <w:rsid w:val="417185E9"/>
    <w:rsid w:val="420398F2"/>
    <w:rsid w:val="422C856E"/>
    <w:rsid w:val="427B2FED"/>
    <w:rsid w:val="428BE986"/>
    <w:rsid w:val="42CFA388"/>
    <w:rsid w:val="42F94A15"/>
    <w:rsid w:val="434E4401"/>
    <w:rsid w:val="43562022"/>
    <w:rsid w:val="43C4D4E6"/>
    <w:rsid w:val="442A08C1"/>
    <w:rsid w:val="4468A771"/>
    <w:rsid w:val="446F6159"/>
    <w:rsid w:val="44C9E55A"/>
    <w:rsid w:val="44CC2A7D"/>
    <w:rsid w:val="452439F3"/>
    <w:rsid w:val="45B8281E"/>
    <w:rsid w:val="4655D3AB"/>
    <w:rsid w:val="46C0D6DB"/>
    <w:rsid w:val="47145C48"/>
    <w:rsid w:val="475D659E"/>
    <w:rsid w:val="47AC7115"/>
    <w:rsid w:val="47DEEC18"/>
    <w:rsid w:val="497647DA"/>
    <w:rsid w:val="497A82FA"/>
    <w:rsid w:val="499745AC"/>
    <w:rsid w:val="499F1577"/>
    <w:rsid w:val="49BBE234"/>
    <w:rsid w:val="49C78089"/>
    <w:rsid w:val="4AFF64C5"/>
    <w:rsid w:val="4B425AE4"/>
    <w:rsid w:val="4B58D5C5"/>
    <w:rsid w:val="4B93038B"/>
    <w:rsid w:val="4BE23BB1"/>
    <w:rsid w:val="4BF7B485"/>
    <w:rsid w:val="4C4C06F0"/>
    <w:rsid w:val="4C7A2CC1"/>
    <w:rsid w:val="4CB5B1AD"/>
    <w:rsid w:val="4D087031"/>
    <w:rsid w:val="4D32E6F1"/>
    <w:rsid w:val="4DFFA677"/>
    <w:rsid w:val="4E033EE7"/>
    <w:rsid w:val="4E3073B2"/>
    <w:rsid w:val="4EE9246E"/>
    <w:rsid w:val="4FD7FBE2"/>
    <w:rsid w:val="4FDCFE30"/>
    <w:rsid w:val="5021AA91"/>
    <w:rsid w:val="519CAF49"/>
    <w:rsid w:val="5245A268"/>
    <w:rsid w:val="52475C71"/>
    <w:rsid w:val="5294AFB5"/>
    <w:rsid w:val="52EB22EF"/>
    <w:rsid w:val="530CA249"/>
    <w:rsid w:val="533243E0"/>
    <w:rsid w:val="5370ECFE"/>
    <w:rsid w:val="53E172C9"/>
    <w:rsid w:val="547D119C"/>
    <w:rsid w:val="54998DD9"/>
    <w:rsid w:val="54A9308D"/>
    <w:rsid w:val="5524DA32"/>
    <w:rsid w:val="55ADA617"/>
    <w:rsid w:val="55CDC9C2"/>
    <w:rsid w:val="5682EFBC"/>
    <w:rsid w:val="56982952"/>
    <w:rsid w:val="5708E0EC"/>
    <w:rsid w:val="570F8CB8"/>
    <w:rsid w:val="5767C903"/>
    <w:rsid w:val="5869485B"/>
    <w:rsid w:val="58FCCEF1"/>
    <w:rsid w:val="594D09B5"/>
    <w:rsid w:val="5952D9C0"/>
    <w:rsid w:val="5983F9B7"/>
    <w:rsid w:val="5A25C315"/>
    <w:rsid w:val="5A5215C1"/>
    <w:rsid w:val="5A79CE47"/>
    <w:rsid w:val="5A7FC065"/>
    <w:rsid w:val="5B1B75CD"/>
    <w:rsid w:val="5B856C2B"/>
    <w:rsid w:val="5BC0233A"/>
    <w:rsid w:val="5BFF9E51"/>
    <w:rsid w:val="5CEF5FFB"/>
    <w:rsid w:val="5D43FBFA"/>
    <w:rsid w:val="5D4FDBA4"/>
    <w:rsid w:val="5D5939B4"/>
    <w:rsid w:val="5D746B35"/>
    <w:rsid w:val="5D953B04"/>
    <w:rsid w:val="5DF16EC0"/>
    <w:rsid w:val="5E1F8B54"/>
    <w:rsid w:val="5EF95311"/>
    <w:rsid w:val="5F20BC7C"/>
    <w:rsid w:val="6072D09B"/>
    <w:rsid w:val="6078BF72"/>
    <w:rsid w:val="60CDD883"/>
    <w:rsid w:val="6146B661"/>
    <w:rsid w:val="61569083"/>
    <w:rsid w:val="61CC8760"/>
    <w:rsid w:val="61D5C04D"/>
    <w:rsid w:val="61D8EE06"/>
    <w:rsid w:val="626DADDC"/>
    <w:rsid w:val="627B88B8"/>
    <w:rsid w:val="62850A99"/>
    <w:rsid w:val="6296B136"/>
    <w:rsid w:val="63723B6A"/>
    <w:rsid w:val="638AA5E0"/>
    <w:rsid w:val="640B31A7"/>
    <w:rsid w:val="642E0A3B"/>
    <w:rsid w:val="643B6457"/>
    <w:rsid w:val="648D6E8B"/>
    <w:rsid w:val="656C99C0"/>
    <w:rsid w:val="66178B76"/>
    <w:rsid w:val="665E1143"/>
    <w:rsid w:val="679EA0E9"/>
    <w:rsid w:val="681A0C25"/>
    <w:rsid w:val="68B30750"/>
    <w:rsid w:val="68D4B7B0"/>
    <w:rsid w:val="69593B49"/>
    <w:rsid w:val="695A10A9"/>
    <w:rsid w:val="69F3ADB0"/>
    <w:rsid w:val="6A31A2FE"/>
    <w:rsid w:val="6A6745E8"/>
    <w:rsid w:val="6A7FDE9D"/>
    <w:rsid w:val="6ABB5507"/>
    <w:rsid w:val="6AFFF85A"/>
    <w:rsid w:val="6B59BA9D"/>
    <w:rsid w:val="6BBDC192"/>
    <w:rsid w:val="6BD79B52"/>
    <w:rsid w:val="6C0A95FE"/>
    <w:rsid w:val="6CAE0182"/>
    <w:rsid w:val="6CBA8383"/>
    <w:rsid w:val="6D7164E6"/>
    <w:rsid w:val="6D9998D6"/>
    <w:rsid w:val="6DF0AB05"/>
    <w:rsid w:val="6E65834A"/>
    <w:rsid w:val="6E9EF4FB"/>
    <w:rsid w:val="6EAEF752"/>
    <w:rsid w:val="6EB7AA59"/>
    <w:rsid w:val="6FF1235B"/>
    <w:rsid w:val="70083027"/>
    <w:rsid w:val="700E3A54"/>
    <w:rsid w:val="702CF648"/>
    <w:rsid w:val="706795DA"/>
    <w:rsid w:val="70BE17DB"/>
    <w:rsid w:val="714CAA86"/>
    <w:rsid w:val="71A25950"/>
    <w:rsid w:val="71BE958B"/>
    <w:rsid w:val="7214C76F"/>
    <w:rsid w:val="7234D2FC"/>
    <w:rsid w:val="727B75B1"/>
    <w:rsid w:val="733CAB7C"/>
    <w:rsid w:val="734948F8"/>
    <w:rsid w:val="737CCECD"/>
    <w:rsid w:val="74055FF9"/>
    <w:rsid w:val="747FB93E"/>
    <w:rsid w:val="74B74947"/>
    <w:rsid w:val="74D97B8E"/>
    <w:rsid w:val="757454A4"/>
    <w:rsid w:val="75FA6806"/>
    <w:rsid w:val="7606DD2A"/>
    <w:rsid w:val="7611ECBB"/>
    <w:rsid w:val="76864A42"/>
    <w:rsid w:val="76983963"/>
    <w:rsid w:val="76ABC9EB"/>
    <w:rsid w:val="76AE6706"/>
    <w:rsid w:val="76B86E45"/>
    <w:rsid w:val="774EE6D4"/>
    <w:rsid w:val="7755A9AF"/>
    <w:rsid w:val="77592FFF"/>
    <w:rsid w:val="779074AF"/>
    <w:rsid w:val="78996CC2"/>
    <w:rsid w:val="78EAB735"/>
    <w:rsid w:val="79DEFBE2"/>
    <w:rsid w:val="7A4E9D99"/>
    <w:rsid w:val="7A835E08"/>
    <w:rsid w:val="7AAB2DB3"/>
    <w:rsid w:val="7AB5C9C8"/>
    <w:rsid w:val="7ABDDB9C"/>
    <w:rsid w:val="7B1320DA"/>
    <w:rsid w:val="7B94DD30"/>
    <w:rsid w:val="7C3A5BFC"/>
    <w:rsid w:val="7C836932"/>
    <w:rsid w:val="7C9E0E4C"/>
    <w:rsid w:val="7CD42740"/>
    <w:rsid w:val="7D27298F"/>
    <w:rsid w:val="7D6ED3A4"/>
    <w:rsid w:val="7DAD25DB"/>
    <w:rsid w:val="7E33BDEA"/>
    <w:rsid w:val="7E6277F1"/>
    <w:rsid w:val="7E698A6C"/>
    <w:rsid w:val="7E723DFC"/>
    <w:rsid w:val="7FBC634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6"/>
      </w:numPr>
      <w:contextualSpacing/>
    </w:pPr>
  </w:style>
  <w:style w:type="paragraph" w:styleId="ListNumber2">
    <w:name w:val="List Number 2"/>
    <w:basedOn w:val="Normal"/>
    <w:uiPriority w:val="10"/>
    <w:qFormat/>
    <w:rsid w:val="00DD76BA"/>
    <w:pPr>
      <w:numPr>
        <w:numId w:val="7"/>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zta.govt.nz/resources/research/reports/690" TargetMode="External"/><Relationship Id="rId2" Type="http://schemas.openxmlformats.org/officeDocument/2006/relationships/hyperlink" Target="https://environment.harvard.edu/news/disability-time-climate-disaster" TargetMode="External"/><Relationship Id="rId1" Type="http://schemas.openxmlformats.org/officeDocument/2006/relationships/hyperlink" Target="https://www.nature.com/articles/s41558-022-01564-6.epdf?sharing_token=WG7FDIwxm9EdrpxLpip75tRgN0jAjWel9jnR3ZoTv0OlD0JgJ93tTQjFULmdry3BVlmuGxD5onmsJt996nkMEGAr2tCBsveYWZXhgtd709bHCKwbcstWptPivtOz4U34R-phYAWEgIDvEDGs0fzjPHcHM0ng8l0DWIje7vQzL10%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SharedWithUsers xmlns="d2301f34-5cde-48a5-92d5-a0089b6a6a0e">
      <UserInfo>
        <DisplayName>Pip Townsend</DisplayName>
        <AccountId>279</AccountId>
        <AccountType/>
      </UserInfo>
      <UserInfo>
        <DisplayName>Chris Ford</DisplayName>
        <AccountId>82</AccountId>
        <AccountType/>
      </UserInfo>
      <UserInfo>
        <DisplayName>Mojo Mathers</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FD9A2D52-1184-4BB5-A50D-E0D6756B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AEB22-13F0-4141-80FA-8FFE373C7EC1}">
  <ds:schemaRefs>
    <ds:schemaRef ds:uri="http://purl.org/dc/elements/1.1/"/>
    <ds:schemaRef ds:uri="http://schemas.microsoft.com/office/infopath/2007/PartnerControls"/>
    <ds:schemaRef ds:uri="http://purl.org/dc/terms/"/>
    <ds:schemaRef ds:uri="c67b1871-600f-4b9e-a4b1-ab314be2ee20"/>
    <ds:schemaRef ds:uri="http://www.w3.org/XML/1998/namespace"/>
    <ds:schemaRef ds:uri="http://schemas.microsoft.com/office/2006/metadata/properties"/>
    <ds:schemaRef ds:uri="d2301f34-5cde-48a5-92d5-a0089b6a6a0e"/>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2493</Words>
  <Characters>14213</Characters>
  <Application>Microsoft Office Word</Application>
  <DocSecurity>0</DocSecurity>
  <Lines>118</Lines>
  <Paragraphs>33</Paragraphs>
  <ScaleCrop>false</ScaleCrop>
  <Company>healthAlliance</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2024-05-03T06:27:00Z</dcterms:created>
  <dcterms:modified xsi:type="dcterms:W3CDTF">2024-05-03T06:27:00Z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