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7CC5DEC3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86B313" id="Group 3" o:spid="_x0000_s1026" style="position:absolute;margin-left:137.2pt;margin-top:10.15pt;width:191.25pt;height:133.4pt;z-index:251658240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</w:pPr>
    </w:p>
    <w:p w14:paraId="4090C7A5" w14:textId="77777777" w:rsidR="006C16DD" w:rsidRPr="00FA5DE7" w:rsidRDefault="006C16DD" w:rsidP="003A2E54">
      <w:pPr>
        <w:spacing w:line="360" w:lineRule="auto"/>
      </w:pPr>
    </w:p>
    <w:p w14:paraId="20F8F9B4" w14:textId="05ACB0F6" w:rsidR="00FA5DE7" w:rsidRPr="00FA5DE7" w:rsidRDefault="009A19F0" w:rsidP="003A2E54">
      <w:pPr>
        <w:spacing w:line="360" w:lineRule="auto"/>
      </w:pPr>
      <w:r>
        <w:t>June 2024</w:t>
      </w:r>
    </w:p>
    <w:p w14:paraId="592A93E5" w14:textId="77777777" w:rsidR="00FA5DE7" w:rsidRPr="00FA5DE7" w:rsidRDefault="00FA5DE7" w:rsidP="003A2E54">
      <w:pPr>
        <w:spacing w:line="360" w:lineRule="auto"/>
      </w:pPr>
    </w:p>
    <w:p w14:paraId="2F62465D" w14:textId="1A58A89B" w:rsidR="004757BD" w:rsidRPr="00FA5DE7" w:rsidRDefault="007D5F2F" w:rsidP="003A2E54">
      <w:pPr>
        <w:spacing w:line="360" w:lineRule="auto"/>
      </w:pPr>
      <w:r>
        <w:t xml:space="preserve">Tēnā koe ki </w:t>
      </w:r>
      <w:r w:rsidR="009A19F0">
        <w:t>Te Aka Matua o te Ture Law Commission</w:t>
      </w:r>
    </w:p>
    <w:p w14:paraId="22E02F9D" w14:textId="2046ED33" w:rsidR="009465F4" w:rsidRPr="00FA5DE7" w:rsidRDefault="00FA5DE7" w:rsidP="009465F4">
      <w:pPr>
        <w:spacing w:line="360" w:lineRule="auto"/>
      </w:pPr>
      <w:r w:rsidRPr="00FA5DE7">
        <w:t xml:space="preserve">Please find </w:t>
      </w:r>
      <w:r w:rsidR="00742F42">
        <w:t>below</w:t>
      </w:r>
      <w:r w:rsidRPr="00FA5DE7">
        <w:t xml:space="preserve"> DPA’s submission on </w:t>
      </w:r>
      <w:r w:rsidR="007F640C">
        <w:t>the Review of Adult Decision-Making Capacity Law</w:t>
      </w:r>
      <w:r w:rsidR="009465F4">
        <w:t xml:space="preserve">. </w:t>
      </w:r>
      <w:r w:rsidR="009465F4" w:rsidRPr="00FA5DE7">
        <w:t xml:space="preserve"> </w:t>
      </w:r>
    </w:p>
    <w:p w14:paraId="41E6D60F" w14:textId="0D8F4D97" w:rsidR="00FA5DE7" w:rsidRPr="00FA5DE7" w:rsidRDefault="00FA5DE7" w:rsidP="003A2E54">
      <w:pPr>
        <w:spacing w:line="360" w:lineRule="auto"/>
      </w:pPr>
    </w:p>
    <w:p w14:paraId="2AF01286" w14:textId="0EAE7194" w:rsidR="00CC2245" w:rsidRDefault="00CC2245" w:rsidP="003A2E54">
      <w:pPr>
        <w:spacing w:line="360" w:lineRule="auto"/>
      </w:pPr>
    </w:p>
    <w:p w14:paraId="76FB8BA7" w14:textId="77777777" w:rsidR="00926D89" w:rsidRDefault="00926D89" w:rsidP="003A2E54">
      <w:pPr>
        <w:spacing w:line="360" w:lineRule="auto"/>
      </w:pPr>
    </w:p>
    <w:p w14:paraId="6D0E1C2D" w14:textId="756C66BE" w:rsidR="009134C2" w:rsidRPr="009539E4" w:rsidRDefault="00FA5DE7" w:rsidP="003A2E54">
      <w:pPr>
        <w:spacing w:line="360" w:lineRule="auto"/>
      </w:pPr>
      <w:r w:rsidRPr="009539E4">
        <w:t>For any further inquiries, please contact:</w:t>
      </w:r>
    </w:p>
    <w:p w14:paraId="6F88CD9B" w14:textId="5E747E40" w:rsidR="00FA5DE7" w:rsidRDefault="7892EA0E" w:rsidP="003A2E54">
      <w:pPr>
        <w:spacing w:after="0" w:line="360" w:lineRule="auto"/>
      </w:pPr>
      <w:r>
        <w:t>Chris Ford</w:t>
      </w:r>
      <w:r w:rsidR="00FA5DE7">
        <w:t xml:space="preserve"> </w:t>
      </w:r>
    </w:p>
    <w:p w14:paraId="77F1DF09" w14:textId="6B02BE45" w:rsidR="193D8245" w:rsidRDefault="193D8245" w:rsidP="513CE574">
      <w:pPr>
        <w:spacing w:after="0" w:line="360" w:lineRule="auto"/>
      </w:pPr>
      <w:r>
        <w:t>Policy Advisor – Southern and Central</w:t>
      </w:r>
    </w:p>
    <w:p w14:paraId="2A90ACD7" w14:textId="10EA7D90" w:rsidR="513CE574" w:rsidRDefault="513CE574" w:rsidP="513CE574">
      <w:pPr>
        <w:spacing w:after="0" w:line="360" w:lineRule="auto"/>
      </w:pPr>
    </w:p>
    <w:p w14:paraId="4636FF23" w14:textId="63571130" w:rsidR="193D8245" w:rsidRDefault="193D8245" w:rsidP="513CE574">
      <w:pPr>
        <w:spacing w:after="0" w:line="360" w:lineRule="auto"/>
      </w:pPr>
      <w:r>
        <w:t>Patti Poa</w:t>
      </w:r>
    </w:p>
    <w:p w14:paraId="251CC783" w14:textId="71B4DF09" w:rsidR="12873E5B" w:rsidRDefault="12873E5B" w:rsidP="513CE574">
      <w:pPr>
        <w:spacing w:after="0" w:line="360" w:lineRule="auto"/>
      </w:pPr>
      <w:r>
        <w:t>Policy Advisor – Auckland/Northern</w:t>
      </w:r>
    </w:p>
    <w:p w14:paraId="3C20F521" w14:textId="11BCAFBC" w:rsidR="00FA5DE7" w:rsidRPr="001D0A95" w:rsidRDefault="007F1E5B" w:rsidP="003A2E54">
      <w:pPr>
        <w:spacing w:after="0" w:line="360" w:lineRule="auto"/>
      </w:pPr>
      <w:hyperlink r:id="rId15">
        <w:r w:rsidR="00FA5DE7" w:rsidRPr="513CE574">
          <w:rPr>
            <w:rStyle w:val="Hyperlink"/>
          </w:rPr>
          <w:t>policy@dpa.org.nz</w:t>
        </w:r>
      </w:hyperlink>
    </w:p>
    <w:p w14:paraId="65843608" w14:textId="2D1AFD3F" w:rsidR="00C0742F" w:rsidRPr="00B53F40" w:rsidRDefault="00C0742F" w:rsidP="513CE574">
      <w:pPr>
        <w:spacing w:after="0" w:line="360" w:lineRule="auto"/>
      </w:pPr>
    </w:p>
    <w:p w14:paraId="7CE0D08A" w14:textId="3F03593F" w:rsidR="00C0742F" w:rsidRPr="00B53F40" w:rsidRDefault="00C0742F" w:rsidP="2ACBC701">
      <w:pPr>
        <w:pStyle w:val="Heading1"/>
        <w:spacing w:line="360" w:lineRule="auto"/>
      </w:pPr>
    </w:p>
    <w:p w14:paraId="38C36AAD" w14:textId="227F1827" w:rsidR="00C0742F" w:rsidRPr="00B53F40" w:rsidRDefault="00C0742F" w:rsidP="513CE574"/>
    <w:p w14:paraId="37D9DCAE" w14:textId="491B5622" w:rsidR="00C0742F" w:rsidRPr="00B53F40" w:rsidRDefault="00C0742F" w:rsidP="2ACBC701">
      <w:pPr>
        <w:pStyle w:val="Heading1"/>
        <w:spacing w:line="360" w:lineRule="auto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2ACBC701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58EA72D">
        <w:rPr>
          <w:b/>
        </w:rPr>
        <w:t xml:space="preserve"> </w:t>
      </w:r>
    </w:p>
    <w:p w14:paraId="116C70DF" w14:textId="0EB7165C" w:rsidR="00C0742F" w:rsidRPr="004E3921" w:rsidRDefault="00C0742F" w:rsidP="2ACBC701">
      <w:pPr>
        <w:spacing w:line="360" w:lineRule="auto"/>
      </w:pPr>
      <w: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2ACBC701">
      <w:pPr>
        <w:spacing w:after="0" w:line="360" w:lineRule="auto"/>
        <w:rPr>
          <w:b/>
          <w:bCs/>
        </w:rPr>
      </w:pPr>
      <w:r w:rsidRPr="058EA72D">
        <w:rPr>
          <w:b/>
        </w:rPr>
        <w:t>We recognise:</w:t>
      </w:r>
    </w:p>
    <w:p w14:paraId="1E84B5F7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>
        <w:t>M</w:t>
      </w:r>
      <w:r w:rsidRPr="058EA72D">
        <w:rPr>
          <w:rFonts w:ascii="Calibri" w:hAnsi="Calibri" w:cs="Calibri"/>
        </w:rPr>
        <w:t>ā</w:t>
      </w:r>
      <w:r>
        <w:t xml:space="preserve">ori as Tangata Whenua and </w:t>
      </w:r>
      <w:hyperlink r:id="rId16">
        <w:r w:rsidRPr="058EA72D">
          <w:rPr>
            <w:rStyle w:val="Hyperlink"/>
          </w:rPr>
          <w:t>Te Tiriti o Waitangi</w:t>
        </w:r>
      </w:hyperlink>
      <w:r>
        <w:t xml:space="preserve"> as the founding document of Aotearoa </w:t>
      </w:r>
      <w:proofErr w:type="gramStart"/>
      <w:r>
        <w:t>New Zealand;</w:t>
      </w:r>
      <w:proofErr w:type="gramEnd"/>
    </w:p>
    <w:p w14:paraId="644591FB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>
        <w:t xml:space="preserve">disabled people as experts on their own </w:t>
      </w:r>
      <w:proofErr w:type="gramStart"/>
      <w:r>
        <w:t>lives;</w:t>
      </w:r>
      <w:proofErr w:type="gramEnd"/>
    </w:p>
    <w:p w14:paraId="5BFE2E70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>
        <w:t xml:space="preserve">the </w:t>
      </w:r>
      <w:hyperlink r:id="rId17">
        <w:r w:rsidRPr="058EA72D">
          <w:rPr>
            <w:rStyle w:val="Hyperlink"/>
          </w:rPr>
          <w:t>Social Model of Disability</w:t>
        </w:r>
      </w:hyperlink>
      <w:r>
        <w:t xml:space="preserve"> as the guiding principle for interpreting disability and impairment; </w:t>
      </w:r>
    </w:p>
    <w:p w14:paraId="414859E0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>
        <w:t xml:space="preserve">the </w:t>
      </w:r>
      <w:hyperlink r:id="rId18">
        <w:r w:rsidRPr="058EA72D">
          <w:rPr>
            <w:rStyle w:val="Hyperlink"/>
          </w:rPr>
          <w:t>United Nations Convention on the Rights of Persons with Disabilities</w:t>
        </w:r>
      </w:hyperlink>
      <w:r>
        <w:t xml:space="preserve"> as the basis for disabled people’s relationship with the State;</w:t>
      </w:r>
    </w:p>
    <w:p w14:paraId="0FACC264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>
        <w:t xml:space="preserve">the </w:t>
      </w:r>
      <w:hyperlink r:id="rId19">
        <w:r w:rsidRPr="058EA72D">
          <w:rPr>
            <w:rStyle w:val="Hyperlink"/>
          </w:rPr>
          <w:t>New Zealand Disability Strategy</w:t>
        </w:r>
      </w:hyperlink>
      <w:r>
        <w:t xml:space="preserve"> as Government agencies’ guide on disability issues; and </w:t>
      </w:r>
    </w:p>
    <w:p w14:paraId="71AA2BE6" w14:textId="0C6B5ABB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>
        <w:t xml:space="preserve">the </w:t>
      </w:r>
      <w:hyperlink r:id="rId20">
        <w:r w:rsidRPr="058EA72D">
          <w:rPr>
            <w:rStyle w:val="Hyperlink"/>
          </w:rPr>
          <w:t>Enabling Good Lives Principles</w:t>
        </w:r>
      </w:hyperlink>
      <w:r>
        <w:t xml:space="preserve">, </w:t>
      </w:r>
      <w:hyperlink r:id="rId21">
        <w:proofErr w:type="spellStart"/>
        <w:r w:rsidRPr="058EA72D">
          <w:rPr>
            <w:rStyle w:val="Hyperlink"/>
          </w:rPr>
          <w:t>Wh</w:t>
        </w:r>
        <w:r w:rsidRPr="058EA72D">
          <w:rPr>
            <w:rStyle w:val="Hyperlink"/>
            <w:rFonts w:ascii="Calibri" w:hAnsi="Calibri" w:cs="Calibri"/>
          </w:rPr>
          <w:t>ā</w:t>
        </w:r>
        <w:r w:rsidRPr="058EA72D">
          <w:rPr>
            <w:rStyle w:val="Hyperlink"/>
          </w:rPr>
          <w:t>ia</w:t>
        </w:r>
        <w:proofErr w:type="spellEnd"/>
        <w:r w:rsidRPr="058EA72D">
          <w:rPr>
            <w:rStyle w:val="Hyperlink"/>
          </w:rPr>
          <w:t xml:space="preserve"> Te Ao M</w:t>
        </w:r>
        <w:r w:rsidRPr="058EA72D">
          <w:rPr>
            <w:rStyle w:val="Hyperlink"/>
            <w:rFonts w:ascii="Calibri" w:hAnsi="Calibri" w:cs="Calibri"/>
          </w:rPr>
          <w:t>ā</w:t>
        </w:r>
        <w:r w:rsidRPr="058EA72D">
          <w:rPr>
            <w:rStyle w:val="Hyperlink"/>
          </w:rPr>
          <w:t>rama: M</w:t>
        </w:r>
        <w:r w:rsidRPr="058EA72D">
          <w:rPr>
            <w:rStyle w:val="Hyperlink"/>
            <w:rFonts w:ascii="Calibri" w:hAnsi="Calibri" w:cs="Calibri"/>
          </w:rPr>
          <w:t>ā</w:t>
        </w:r>
        <w:r w:rsidRPr="058EA72D">
          <w:rPr>
            <w:rStyle w:val="Hyperlink"/>
          </w:rPr>
          <w:t>ori Disability Action Plan</w:t>
        </w:r>
      </w:hyperlink>
      <w:r>
        <w:t xml:space="preserve">, and </w:t>
      </w:r>
      <w:hyperlink r:id="rId22">
        <w:proofErr w:type="spellStart"/>
        <w:r w:rsidRPr="058EA72D">
          <w:rPr>
            <w:rStyle w:val="Hyperlink"/>
          </w:rPr>
          <w:t>Faiva</w:t>
        </w:r>
        <w:proofErr w:type="spellEnd"/>
        <w:r w:rsidRPr="058EA72D">
          <w:rPr>
            <w:rStyle w:val="Hyperlink"/>
          </w:rPr>
          <w:t xml:space="preserve"> Ora: National Pasifika Disability Plan</w:t>
        </w:r>
      </w:hyperlink>
      <w:r>
        <w:t xml:space="preserve"> as avenues to disabled people gaining greater choice and control over their lives and supports. </w:t>
      </w:r>
    </w:p>
    <w:p w14:paraId="286311E3" w14:textId="77777777" w:rsidR="00C0742F" w:rsidRPr="004E3921" w:rsidRDefault="00C0742F" w:rsidP="2ACBC701">
      <w:pPr>
        <w:spacing w:after="0" w:line="360" w:lineRule="auto"/>
        <w:rPr>
          <w:b/>
          <w:bCs/>
        </w:rPr>
      </w:pPr>
      <w:r w:rsidRPr="058EA72D">
        <w:rPr>
          <w:b/>
        </w:rPr>
        <w:t xml:space="preserve">We drive systemic change through: </w:t>
      </w:r>
    </w:p>
    <w:p w14:paraId="67E23C4C" w14:textId="77777777" w:rsidR="00DF68E9" w:rsidRPr="00C347FA" w:rsidRDefault="00DF68E9" w:rsidP="00DF68E9">
      <w:pPr>
        <w:pStyle w:val="ListParagraph"/>
        <w:numPr>
          <w:ilvl w:val="0"/>
          <w:numId w:val="25"/>
        </w:numPr>
        <w:spacing w:before="240" w:line="360" w:lineRule="auto"/>
        <w:rPr>
          <w:rFonts w:eastAsia="Arial" w:cs="Arial"/>
          <w:color w:val="000000" w:themeColor="text1"/>
        </w:rPr>
      </w:pPr>
      <w:r w:rsidRPr="058EA72D">
        <w:rPr>
          <w:rFonts w:eastAsia="Arial" w:cs="Arial"/>
          <w:b/>
          <w:color w:val="000000" w:themeColor="text1"/>
        </w:rPr>
        <w:t>Rangatiratanga / Leadership</w:t>
      </w:r>
      <w:r w:rsidRPr="058EA72D">
        <w:rPr>
          <w:rFonts w:eastAsia="Arial" w:cs="Arial"/>
          <w:color w:val="000000" w:themeColor="text1"/>
        </w:rPr>
        <w:t xml:space="preserve">: reflecting the collective voice of disabled people, locally, nationally and internationally. </w:t>
      </w:r>
    </w:p>
    <w:p w14:paraId="6D3022D9" w14:textId="77777777" w:rsidR="00DF68E9" w:rsidRPr="00C347FA" w:rsidRDefault="00DF68E9" w:rsidP="00DF68E9">
      <w:pPr>
        <w:pStyle w:val="ListParagraph"/>
        <w:numPr>
          <w:ilvl w:val="0"/>
          <w:numId w:val="25"/>
        </w:numPr>
        <w:spacing w:before="240" w:line="360" w:lineRule="auto"/>
        <w:rPr>
          <w:rFonts w:eastAsia="Arial" w:cs="Arial"/>
          <w:color w:val="000000" w:themeColor="text1"/>
        </w:rPr>
      </w:pPr>
      <w:proofErr w:type="spellStart"/>
      <w:r w:rsidRPr="058EA72D">
        <w:rPr>
          <w:rFonts w:eastAsia="Arial" w:cs="Arial"/>
          <w:b/>
          <w:color w:val="000000" w:themeColor="text1"/>
        </w:rPr>
        <w:t>Pārongo</w:t>
      </w:r>
      <w:proofErr w:type="spellEnd"/>
      <w:r w:rsidRPr="058EA72D">
        <w:rPr>
          <w:rFonts w:eastAsia="Arial" w:cs="Arial"/>
          <w:b/>
          <w:color w:val="000000" w:themeColor="text1"/>
        </w:rPr>
        <w:t xml:space="preserve"> me te </w:t>
      </w:r>
      <w:proofErr w:type="spellStart"/>
      <w:r w:rsidRPr="058EA72D">
        <w:rPr>
          <w:rFonts w:eastAsia="Arial" w:cs="Arial"/>
          <w:b/>
          <w:color w:val="000000" w:themeColor="text1"/>
        </w:rPr>
        <w:t>tohutohu</w:t>
      </w:r>
      <w:proofErr w:type="spellEnd"/>
      <w:r w:rsidRPr="058EA72D">
        <w:rPr>
          <w:rFonts w:eastAsia="Arial" w:cs="Arial"/>
          <w:b/>
          <w:color w:val="000000" w:themeColor="text1"/>
        </w:rPr>
        <w:t xml:space="preserve"> / Information and advice</w:t>
      </w:r>
      <w:r w:rsidRPr="058EA72D">
        <w:rPr>
          <w:rFonts w:eastAsia="Arial" w:cs="Arial"/>
          <w:color w:val="000000" w:themeColor="text1"/>
        </w:rPr>
        <w:t>: informing and advising on policies impacting on the lives of disabled people.</w:t>
      </w:r>
    </w:p>
    <w:p w14:paraId="6AB5C69B" w14:textId="77777777" w:rsidR="00DF68E9" w:rsidRDefault="00DF68E9" w:rsidP="00DF68E9">
      <w:pPr>
        <w:pStyle w:val="ListParagraph"/>
        <w:numPr>
          <w:ilvl w:val="0"/>
          <w:numId w:val="25"/>
        </w:numPr>
        <w:spacing w:before="240" w:after="0" w:line="360" w:lineRule="auto"/>
        <w:rPr>
          <w:rFonts w:eastAsia="Arial" w:cs="Arial"/>
          <w:color w:val="000000" w:themeColor="text1"/>
        </w:rPr>
      </w:pPr>
      <w:proofErr w:type="spellStart"/>
      <w:r w:rsidRPr="5C1C56A4">
        <w:rPr>
          <w:rFonts w:eastAsia="Arial" w:cs="Arial"/>
          <w:b/>
          <w:bCs/>
          <w:color w:val="000000" w:themeColor="text1"/>
        </w:rPr>
        <w:t>Kōkiri</w:t>
      </w:r>
      <w:proofErr w:type="spellEnd"/>
      <w:r w:rsidRPr="5C1C56A4">
        <w:rPr>
          <w:rFonts w:eastAsia="Arial" w:cs="Arial"/>
          <w:b/>
          <w:bCs/>
          <w:color w:val="000000" w:themeColor="text1"/>
        </w:rPr>
        <w:t xml:space="preserve"> / Advocacy</w:t>
      </w:r>
      <w:r w:rsidRPr="5C1C56A4">
        <w:rPr>
          <w:rFonts w:eastAsia="Arial" w:cs="Arial"/>
          <w:color w:val="000000" w:themeColor="text1"/>
        </w:rPr>
        <w:t>: supporting disabled people to have a voice, including a collective voice, in society</w:t>
      </w:r>
    </w:p>
    <w:p w14:paraId="3869A252" w14:textId="37EE4682" w:rsidR="00C0742F" w:rsidRPr="00DF68E9" w:rsidRDefault="00DF68E9" w:rsidP="00DF68E9">
      <w:pPr>
        <w:pStyle w:val="ListParagraph"/>
        <w:numPr>
          <w:ilvl w:val="0"/>
          <w:numId w:val="25"/>
        </w:numPr>
        <w:spacing w:before="240" w:after="0" w:line="360" w:lineRule="auto"/>
        <w:rPr>
          <w:rFonts w:eastAsia="Arial" w:cs="Arial"/>
          <w:color w:val="000000" w:themeColor="text1"/>
        </w:rPr>
      </w:pPr>
      <w:proofErr w:type="spellStart"/>
      <w:r w:rsidRPr="5C1C56A4">
        <w:rPr>
          <w:rFonts w:eastAsia="Arial" w:cs="Arial"/>
          <w:b/>
          <w:bCs/>
          <w:color w:val="000000" w:themeColor="text1"/>
        </w:rPr>
        <w:t>Aroturuki</w:t>
      </w:r>
      <w:proofErr w:type="spellEnd"/>
      <w:r w:rsidRPr="5C1C56A4">
        <w:rPr>
          <w:rFonts w:eastAsia="Arial" w:cs="Arial"/>
          <w:b/>
          <w:bCs/>
          <w:color w:val="000000" w:themeColor="text1"/>
        </w:rPr>
        <w:t xml:space="preserve"> / Monitoring</w:t>
      </w:r>
      <w:r w:rsidRPr="5C1C56A4">
        <w:rPr>
          <w:rFonts w:eastAsia="Arial" w:cs="Arial"/>
          <w:color w:val="000000" w:themeColor="text1"/>
        </w:rPr>
        <w:t>: monitoring and giving feedback on existing laws, policies and practices about and relevant to disabled people</w:t>
      </w:r>
      <w:r w:rsidR="00C0742F" w:rsidRPr="004E3921">
        <w:t>.</w:t>
      </w:r>
    </w:p>
    <w:p w14:paraId="5E08C4C3" w14:textId="55E5267A" w:rsidR="00276E2E" w:rsidRDefault="00276E2E" w:rsidP="2ACBC701">
      <w:pPr>
        <w:pStyle w:val="Heading2"/>
        <w:spacing w:line="360" w:lineRule="auto"/>
        <w:rPr>
          <w:sz w:val="28"/>
          <w:szCs w:val="28"/>
        </w:rPr>
      </w:pPr>
      <w:r>
        <w:lastRenderedPageBreak/>
        <w:t xml:space="preserve">United Nations Convention on the </w:t>
      </w:r>
      <w:r w:rsidRPr="00276E2E">
        <w:t>Rights</w:t>
      </w:r>
      <w:r>
        <w:t xml:space="preserve"> of Persons with Disabilities</w:t>
      </w:r>
    </w:p>
    <w:p w14:paraId="11715FDC" w14:textId="17A92D80" w:rsidR="00276E2E" w:rsidRDefault="00276E2E" w:rsidP="2ACBC701">
      <w:pPr>
        <w:spacing w:line="360" w:lineRule="auto"/>
      </w:pPr>
      <w:bookmarkStart w:id="0" w:name="_Ref33797632"/>
      <w:bookmarkStart w:id="1" w:name="_Toc35524849"/>
      <w:r>
        <w:t>DPA was influential in creating the United Nations Convention on the Rights of Persons with Disabilities (UNCRPD),</w:t>
      </w:r>
      <w:r>
        <w:rPr>
          <w:rStyle w:val="FootnoteReference"/>
        </w:rPr>
        <w:footnoteReference w:id="2"/>
      </w:r>
      <w:r>
        <w:t xml:space="preserve"> a foundational document for disabled people which New Zealand has signed and ratified, confirming that disabled people must have the same human rights as everyone else. </w:t>
      </w:r>
      <w:r w:rsidR="006F0C2E">
        <w:t xml:space="preserve"> </w:t>
      </w:r>
      <w:r>
        <w:t xml:space="preserve">All state bodies in New Zealand, including local and regional government, have a responsibility to uphold the principles and articles of this convention. </w:t>
      </w:r>
      <w:r w:rsidR="006F0C2E">
        <w:t xml:space="preserve"> </w:t>
      </w:r>
      <w:r>
        <w:t xml:space="preserve">There are </w:t>
      </w:r>
      <w:proofErr w:type="gramStart"/>
      <w:r>
        <w:t>a number of</w:t>
      </w:r>
      <w:proofErr w:type="gramEnd"/>
      <w:r>
        <w:t xml:space="preserve"> UNCRPD articles </w:t>
      </w:r>
      <w:r w:rsidR="00B87C03">
        <w:t>particularly relevant</w:t>
      </w:r>
      <w:r>
        <w:t xml:space="preserve"> to this submission, including:</w:t>
      </w:r>
    </w:p>
    <w:p w14:paraId="66C16368" w14:textId="17480DA3" w:rsidR="00AA6458" w:rsidRPr="00D0003F" w:rsidRDefault="00AA6458" w:rsidP="00FD36C9">
      <w:pPr>
        <w:pStyle w:val="ListParagraph"/>
        <w:numPr>
          <w:ilvl w:val="0"/>
          <w:numId w:val="28"/>
        </w:numPr>
        <w:spacing w:line="360" w:lineRule="auto"/>
        <w:rPr>
          <w:b/>
          <w:bCs/>
        </w:rPr>
      </w:pPr>
      <w:bookmarkStart w:id="2" w:name="_Toc41908928"/>
      <w:bookmarkStart w:id="3" w:name="_Toc41930991"/>
      <w:bookmarkEnd w:id="0"/>
      <w:bookmarkEnd w:id="1"/>
      <w:r w:rsidRPr="00D0003F">
        <w:rPr>
          <w:b/>
          <w:bCs/>
        </w:rPr>
        <w:t xml:space="preserve">Article </w:t>
      </w:r>
      <w:r w:rsidR="006F0C2E">
        <w:rPr>
          <w:b/>
          <w:bCs/>
        </w:rPr>
        <w:t>4.3</w:t>
      </w:r>
      <w:r w:rsidR="00956AE6">
        <w:rPr>
          <w:b/>
          <w:bCs/>
        </w:rPr>
        <w:t xml:space="preserve">: </w:t>
      </w:r>
      <w:r w:rsidR="00847DCC">
        <w:rPr>
          <w:b/>
          <w:bCs/>
        </w:rPr>
        <w:t>Involving disabled people and our organisations in decisions that affect us</w:t>
      </w:r>
    </w:p>
    <w:p w14:paraId="4195D300" w14:textId="16539004" w:rsidR="00603927" w:rsidRPr="00956AE6" w:rsidRDefault="00046CF3" w:rsidP="2ACBC701">
      <w:pPr>
        <w:pStyle w:val="ListParagraph"/>
        <w:numPr>
          <w:ilvl w:val="0"/>
          <w:numId w:val="28"/>
        </w:numPr>
        <w:spacing w:line="360" w:lineRule="auto"/>
      </w:pPr>
      <w:r>
        <w:rPr>
          <w:b/>
          <w:bCs/>
        </w:rPr>
        <w:t xml:space="preserve">Article </w:t>
      </w:r>
      <w:r w:rsidR="00B42ADB">
        <w:rPr>
          <w:b/>
          <w:bCs/>
        </w:rPr>
        <w:t>9</w:t>
      </w:r>
      <w:r w:rsidR="00956AE6">
        <w:rPr>
          <w:b/>
          <w:bCs/>
        </w:rPr>
        <w:t xml:space="preserve">: </w:t>
      </w:r>
      <w:r w:rsidR="00B42ADB">
        <w:rPr>
          <w:b/>
          <w:bCs/>
        </w:rPr>
        <w:t>Accessibility</w:t>
      </w:r>
    </w:p>
    <w:p w14:paraId="7517EFAE" w14:textId="1079F183" w:rsidR="00956AE6" w:rsidRPr="00956AE6" w:rsidRDefault="00956AE6" w:rsidP="2ACBC701">
      <w:pPr>
        <w:pStyle w:val="ListParagraph"/>
        <w:numPr>
          <w:ilvl w:val="0"/>
          <w:numId w:val="28"/>
        </w:numPr>
        <w:spacing w:line="360" w:lineRule="auto"/>
      </w:pPr>
      <w:r>
        <w:rPr>
          <w:b/>
          <w:bCs/>
        </w:rPr>
        <w:t xml:space="preserve">Article </w:t>
      </w:r>
      <w:r w:rsidR="00B42ADB">
        <w:rPr>
          <w:b/>
          <w:bCs/>
        </w:rPr>
        <w:t>12</w:t>
      </w:r>
      <w:r>
        <w:rPr>
          <w:b/>
          <w:bCs/>
        </w:rPr>
        <w:t xml:space="preserve">: </w:t>
      </w:r>
      <w:r w:rsidR="00B42ADB">
        <w:rPr>
          <w:b/>
          <w:bCs/>
        </w:rPr>
        <w:t>Equal recognition before the law</w:t>
      </w:r>
    </w:p>
    <w:p w14:paraId="743A4558" w14:textId="21ADF10A" w:rsidR="00956AE6" w:rsidRPr="00B42ADB" w:rsidRDefault="00956AE6" w:rsidP="2ACBC701">
      <w:pPr>
        <w:pStyle w:val="ListParagraph"/>
        <w:numPr>
          <w:ilvl w:val="0"/>
          <w:numId w:val="28"/>
        </w:numPr>
        <w:spacing w:line="360" w:lineRule="auto"/>
      </w:pPr>
      <w:r>
        <w:rPr>
          <w:b/>
          <w:bCs/>
        </w:rPr>
        <w:t xml:space="preserve">Article </w:t>
      </w:r>
      <w:r w:rsidR="00B42ADB">
        <w:rPr>
          <w:b/>
          <w:bCs/>
        </w:rPr>
        <w:t>13</w:t>
      </w:r>
      <w:r>
        <w:rPr>
          <w:b/>
          <w:bCs/>
        </w:rPr>
        <w:t xml:space="preserve">: </w:t>
      </w:r>
      <w:r w:rsidR="00B42ADB">
        <w:rPr>
          <w:b/>
          <w:bCs/>
        </w:rPr>
        <w:t>Access to justice</w:t>
      </w:r>
    </w:p>
    <w:p w14:paraId="2904CAFA" w14:textId="3A53D4A8" w:rsidR="00B42ADB" w:rsidRPr="00FD36C9" w:rsidRDefault="00B42ADB" w:rsidP="2ACBC701">
      <w:pPr>
        <w:pStyle w:val="ListParagraph"/>
        <w:numPr>
          <w:ilvl w:val="0"/>
          <w:numId w:val="28"/>
        </w:numPr>
        <w:spacing w:line="360" w:lineRule="auto"/>
      </w:pPr>
      <w:r>
        <w:rPr>
          <w:b/>
          <w:bCs/>
        </w:rPr>
        <w:t>Article 22: Respect for privacy</w:t>
      </w:r>
    </w:p>
    <w:p w14:paraId="3CE3D0A4" w14:textId="77777777" w:rsidR="00FD36C9" w:rsidRDefault="00FD36C9" w:rsidP="2ACBC701">
      <w:pPr>
        <w:pStyle w:val="ListParagraph"/>
        <w:spacing w:line="360" w:lineRule="auto"/>
      </w:pPr>
    </w:p>
    <w:p w14:paraId="6A2ED120" w14:textId="194DB5CC" w:rsidR="00276E2E" w:rsidRDefault="00276E2E" w:rsidP="2ACBC701">
      <w:pPr>
        <w:pStyle w:val="Heading2"/>
        <w:spacing w:after="160"/>
      </w:pPr>
      <w:r>
        <w:t>New Zealand Disability Strategy 2016-2026</w:t>
      </w:r>
      <w:bookmarkEnd w:id="2"/>
      <w:bookmarkEnd w:id="3"/>
    </w:p>
    <w:p w14:paraId="2119B0BD" w14:textId="3AF4BBFB" w:rsidR="00276E2E" w:rsidRDefault="00276E2E" w:rsidP="2ACBC701">
      <w:pPr>
        <w:spacing w:line="360" w:lineRule="auto"/>
      </w:pPr>
      <w:r>
        <w:t>Since ratifying the UNCRPD, the New Zealand Government has established a Disability Strategy</w:t>
      </w:r>
      <w:r>
        <w:rPr>
          <w:rStyle w:val="FootnoteReference"/>
        </w:rPr>
        <w:footnoteReference w:id="3"/>
      </w:r>
      <w:r>
        <w:t xml:space="preserve"> to guide the work of government agencies on disability issues. The vision is that New Zealand be a non-disabling society, where disabled people have equal opportunity to achieve their goals and aspirations, and that all of New Zealand works together to make this happen. </w:t>
      </w:r>
      <w:r w:rsidR="004414A7">
        <w:t xml:space="preserve"> </w:t>
      </w:r>
      <w:r>
        <w:t>It identifies eight outcome areas contributing to achieving this vision</w:t>
      </w:r>
      <w:r w:rsidR="00B87C03">
        <w:t>.</w:t>
      </w:r>
      <w:r w:rsidR="004414A7">
        <w:t xml:space="preserve"> </w:t>
      </w:r>
      <w:r w:rsidR="00B87C03">
        <w:t xml:space="preserve"> There are </w:t>
      </w:r>
      <w:proofErr w:type="gramStart"/>
      <w:r w:rsidR="00B87C03">
        <w:t>a number of</w:t>
      </w:r>
      <w:proofErr w:type="gramEnd"/>
      <w:r w:rsidR="00B87C03">
        <w:t xml:space="preserve"> Strategy outcomes particularly relevant to this submission, including</w:t>
      </w:r>
      <w:r>
        <w:t>:</w:t>
      </w:r>
    </w:p>
    <w:p w14:paraId="54F28322" w14:textId="39109DE8" w:rsidR="00276E2E" w:rsidRDefault="00D0003F" w:rsidP="2ACBC701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b/>
          <w:bCs/>
        </w:rPr>
      </w:pPr>
      <w:r w:rsidRPr="00D0003F">
        <w:rPr>
          <w:b/>
          <w:bCs/>
        </w:rPr>
        <w:t xml:space="preserve">Outcome </w:t>
      </w:r>
      <w:r w:rsidR="005953C7">
        <w:rPr>
          <w:b/>
          <w:bCs/>
        </w:rPr>
        <w:t>4</w:t>
      </w:r>
      <w:r w:rsidR="004414A7">
        <w:rPr>
          <w:b/>
          <w:bCs/>
        </w:rPr>
        <w:t xml:space="preserve"> – </w:t>
      </w:r>
      <w:r w:rsidR="005953C7">
        <w:rPr>
          <w:b/>
          <w:bCs/>
        </w:rPr>
        <w:t>Rights, protection and justice</w:t>
      </w:r>
    </w:p>
    <w:p w14:paraId="4D86997C" w14:textId="4847E152" w:rsidR="005953C7" w:rsidRDefault="005953C7" w:rsidP="2ACBC701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Outcome 5 – Accessibility</w:t>
      </w:r>
    </w:p>
    <w:p w14:paraId="089BDDC9" w14:textId="328E0B9D" w:rsidR="005953C7" w:rsidRPr="00D0003F" w:rsidRDefault="005953C7" w:rsidP="2ACBC701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Outcome 7 – Choice and control</w:t>
      </w:r>
    </w:p>
    <w:p w14:paraId="773FC796" w14:textId="77777777" w:rsidR="00D0003F" w:rsidRDefault="00D0003F" w:rsidP="004414A7">
      <w:pPr>
        <w:pStyle w:val="ListParagraph"/>
      </w:pPr>
    </w:p>
    <w:p w14:paraId="5ED8313E" w14:textId="11735080" w:rsidR="00BB7E50" w:rsidRPr="007D7456" w:rsidRDefault="006C30CF" w:rsidP="007D7456">
      <w:pPr>
        <w:pStyle w:val="Heading2"/>
        <w:spacing w:line="360" w:lineRule="auto"/>
      </w:pPr>
      <w:r>
        <w:t xml:space="preserve">The </w:t>
      </w:r>
      <w:r w:rsidRPr="00276E2E">
        <w:t>Submission</w:t>
      </w:r>
    </w:p>
    <w:p w14:paraId="6A642214" w14:textId="24713326" w:rsidR="002F5181" w:rsidRDefault="00267578" w:rsidP="2ACBC701">
      <w:pPr>
        <w:spacing w:line="360" w:lineRule="auto"/>
      </w:pPr>
      <w:r>
        <w:t>The Disabled Persons Assembly (DPA) supports the Law Commission’s review of the law concerning adult decision-making capacity</w:t>
      </w:r>
      <w:r w:rsidR="7056528E">
        <w:t xml:space="preserve"> as contained</w:t>
      </w:r>
      <w:r>
        <w:t xml:space="preserve"> in </w:t>
      </w:r>
      <w:r w:rsidR="7056528E">
        <w:t xml:space="preserve">its second issues paper on </w:t>
      </w:r>
      <w:r>
        <w:t xml:space="preserve">this </w:t>
      </w:r>
      <w:r w:rsidR="7056528E">
        <w:t>issue</w:t>
      </w:r>
      <w:r>
        <w:t xml:space="preserve">.  </w:t>
      </w:r>
      <w:r w:rsidR="1FD1EDE7">
        <w:t xml:space="preserve">We welcome the recognition made in the discussion that this country has yet to fully meet its </w:t>
      </w:r>
      <w:r>
        <w:t>obligations under Article 12 of the UNCRPD</w:t>
      </w:r>
      <w:r w:rsidR="0271D4E0">
        <w:t xml:space="preserve"> and that new legislation will rectify this</w:t>
      </w:r>
      <w:r>
        <w:t>.</w:t>
      </w:r>
    </w:p>
    <w:p w14:paraId="0ABBF41A" w14:textId="77777777" w:rsidR="00802635" w:rsidRDefault="2E6625AA" w:rsidP="2ACBC701">
      <w:pPr>
        <w:spacing w:line="360" w:lineRule="auto"/>
      </w:pPr>
      <w:r>
        <w:t>DPA notes that</w:t>
      </w:r>
      <w:r w:rsidR="00267578">
        <w:t xml:space="preserve"> New Zealand ratified the UNCRPD in September 2008 without reservations</w:t>
      </w:r>
      <w:r w:rsidR="00267578">
        <w:rPr>
          <w:rStyle w:val="FootnoteReference"/>
        </w:rPr>
        <w:footnoteReference w:id="4"/>
      </w:r>
      <w:r w:rsidR="001D4D50">
        <w:t>.  Article 12 of the UNCRPD is about people’s right to supported decision-making</w:t>
      </w:r>
      <w:r w:rsidR="001D4D50">
        <w:rPr>
          <w:rStyle w:val="FootnoteReference"/>
        </w:rPr>
        <w:footnoteReference w:id="5"/>
      </w:r>
      <w:r w:rsidR="00704516">
        <w:t xml:space="preserve">.  Supported decision-making is about disabled people’s right to make decisions affecting their lives, and to have access to support when making decisions, on an equal basis with others.  </w:t>
      </w:r>
    </w:p>
    <w:p w14:paraId="43D99730" w14:textId="7119ED92" w:rsidR="00267578" w:rsidRDefault="00227B38" w:rsidP="2ACBC701">
      <w:pPr>
        <w:spacing w:line="360" w:lineRule="auto"/>
      </w:pPr>
      <w:r>
        <w:t>S</w:t>
      </w:r>
      <w:r w:rsidR="00704516">
        <w:t xml:space="preserve">upported decision-making is a right that must be reflected in </w:t>
      </w:r>
      <w:r w:rsidR="594147A7">
        <w:t>law, and we welcome further advancement on the ideas contained in the first discussion paper that we submitted upon last year</w:t>
      </w:r>
      <w:r w:rsidR="00704516">
        <w:t>.</w:t>
      </w:r>
    </w:p>
    <w:p w14:paraId="6AAEF294" w14:textId="18840A8E" w:rsidR="007D7456" w:rsidRDefault="51A059E5" w:rsidP="2ACBC701">
      <w:pPr>
        <w:spacing w:line="360" w:lineRule="auto"/>
      </w:pPr>
      <w:r>
        <w:t xml:space="preserve">DPA supports the call made in this latest consultation for an entirely new Act to replace the existing </w:t>
      </w:r>
      <w:r w:rsidR="12EF0542">
        <w:t>Protection of Personal and Property Rights Act 1988 (PPPR Act).</w:t>
      </w:r>
    </w:p>
    <w:p w14:paraId="15BB3CAF" w14:textId="24D12256" w:rsidR="4BBA1E09" w:rsidRDefault="4BBA1E09" w:rsidP="2ACBC701">
      <w:pPr>
        <w:pStyle w:val="Heading2"/>
        <w:spacing w:line="360" w:lineRule="auto"/>
        <w:rPr>
          <w:lang w:val="mi-NZ"/>
        </w:rPr>
      </w:pPr>
      <w:r>
        <w:t>The case for a new Act</w:t>
      </w:r>
    </w:p>
    <w:p w14:paraId="28F87847" w14:textId="2001E143" w:rsidR="2ACBC701" w:rsidRDefault="00802635" w:rsidP="058EA72D">
      <w:pPr>
        <w:spacing w:after="0" w:line="360" w:lineRule="auto"/>
        <w:rPr>
          <w:lang w:val="mi-NZ"/>
        </w:rPr>
      </w:pPr>
      <w:r>
        <w:t>The</w:t>
      </w:r>
      <w:r w:rsidR="105A24F9">
        <w:t xml:space="preserve"> Commission has c</w:t>
      </w:r>
      <w:r w:rsidR="6CBE0713">
        <w:t>ompellingly</w:t>
      </w:r>
      <w:r w:rsidR="105A24F9">
        <w:t xml:space="preserve"> outlined the reasons why a completely new Act is necessary to replace the current PPPR.</w:t>
      </w:r>
    </w:p>
    <w:p w14:paraId="7DFC493C" w14:textId="601FE898" w:rsidR="058EA72D" w:rsidRDefault="058EA72D" w:rsidP="058EA72D">
      <w:pPr>
        <w:spacing w:after="0" w:line="360" w:lineRule="auto"/>
      </w:pPr>
    </w:p>
    <w:p w14:paraId="5D3BC2A2" w14:textId="30A72885" w:rsidR="78F810D3" w:rsidRDefault="78F810D3" w:rsidP="058EA72D">
      <w:pPr>
        <w:spacing w:after="0" w:line="360" w:lineRule="auto"/>
      </w:pPr>
      <w:r>
        <w:t xml:space="preserve">The need to recognise the UNCRPD, accommodate the interests of a more diverse range of users including people with dementia, and recognise the move away from </w:t>
      </w:r>
      <w:r>
        <w:lastRenderedPageBreak/>
        <w:t>the medical model to social mod</w:t>
      </w:r>
      <w:r w:rsidR="33F4B8CF">
        <w:t xml:space="preserve">el of disability within </w:t>
      </w:r>
      <w:r w:rsidR="643B8547">
        <w:t>society</w:t>
      </w:r>
      <w:r w:rsidR="33F4B8CF">
        <w:t xml:space="preserve"> are all </w:t>
      </w:r>
      <w:r w:rsidR="72FB1090">
        <w:t xml:space="preserve">factors </w:t>
      </w:r>
      <w:r w:rsidR="33F4B8CF">
        <w:t>driving this change.</w:t>
      </w:r>
    </w:p>
    <w:p w14:paraId="34C63FFC" w14:textId="489B5AF8" w:rsidR="058EA72D" w:rsidRDefault="058EA72D" w:rsidP="058EA72D">
      <w:pPr>
        <w:spacing w:after="0" w:line="360" w:lineRule="auto"/>
      </w:pPr>
    </w:p>
    <w:p w14:paraId="4964D9C9" w14:textId="1BD42E73" w:rsidR="5A3BC2F6" w:rsidRDefault="5A3BC2F6" w:rsidP="058EA72D">
      <w:pPr>
        <w:spacing w:after="0" w:line="360" w:lineRule="auto"/>
      </w:pPr>
      <w:r>
        <w:t xml:space="preserve">The need to incorporate </w:t>
      </w:r>
      <w:r w:rsidR="00292904">
        <w:t>T</w:t>
      </w:r>
      <w:r>
        <w:t xml:space="preserve">e Tiriti </w:t>
      </w:r>
      <w:r w:rsidR="00292904">
        <w:t>o</w:t>
      </w:r>
      <w:r>
        <w:t xml:space="preserve"> Waitangi and tikanga </w:t>
      </w:r>
      <w:r w:rsidR="13D8C6DC">
        <w:t>Māori</w:t>
      </w:r>
      <w:r>
        <w:t xml:space="preserve"> within the legislation is another pivotal factor.</w:t>
      </w:r>
    </w:p>
    <w:p w14:paraId="2CFD95DD" w14:textId="696661B3" w:rsidR="058EA72D" w:rsidRDefault="058EA72D" w:rsidP="058EA72D">
      <w:pPr>
        <w:spacing w:after="0" w:line="360" w:lineRule="auto"/>
      </w:pPr>
    </w:p>
    <w:p w14:paraId="48A4BBCA" w14:textId="724FE2CC" w:rsidR="0926CBC1" w:rsidRDefault="00802635" w:rsidP="058EA72D">
      <w:pPr>
        <w:spacing w:after="0" w:line="360" w:lineRule="auto"/>
      </w:pPr>
      <w:r>
        <w:t>DPA</w:t>
      </w:r>
      <w:r w:rsidR="0926CBC1">
        <w:t xml:space="preserve"> agree</w:t>
      </w:r>
      <w:r>
        <w:t>s</w:t>
      </w:r>
      <w:r w:rsidR="0926CBC1">
        <w:t xml:space="preserve"> that taking a more person-centric, holistic approach to supported decision making would bring the legislation into align</w:t>
      </w:r>
      <w:r w:rsidR="7F4FD943">
        <w:t xml:space="preserve">ment with </w:t>
      </w:r>
      <w:r w:rsidR="116A2FA6">
        <w:t>this country’s</w:t>
      </w:r>
      <w:r w:rsidR="7F4FD943">
        <w:t xml:space="preserve"> UNCRPD and Tiriti obligations.</w:t>
      </w:r>
    </w:p>
    <w:p w14:paraId="675F7AB5" w14:textId="56CACE45" w:rsidR="7F4FD943" w:rsidRDefault="7F4FD943" w:rsidP="513CE574">
      <w:pPr>
        <w:pStyle w:val="Heading2"/>
        <w:spacing w:after="0" w:line="360" w:lineRule="auto"/>
      </w:pPr>
      <w:r>
        <w:t>Human rights considerations</w:t>
      </w:r>
      <w:r w:rsidR="3F4DF801">
        <w:t xml:space="preserve"> and the purpose(s) of a new Act</w:t>
      </w:r>
    </w:p>
    <w:p w14:paraId="328BAB47" w14:textId="41ED12EC" w:rsidR="3EFBEE6E" w:rsidRDefault="3EFBEE6E" w:rsidP="058EA72D">
      <w:pPr>
        <w:spacing w:line="360" w:lineRule="auto"/>
      </w:pPr>
      <w:r w:rsidRPr="058EA72D">
        <w:t>DPA agrees that the need to incorporate Article 12 of the UNCRPD is another important driver of change in the supported decision-making space.</w:t>
      </w:r>
    </w:p>
    <w:p w14:paraId="60BF40DA" w14:textId="17791BE7" w:rsidR="3EFBEE6E" w:rsidRDefault="3EFBEE6E" w:rsidP="058EA72D">
      <w:pPr>
        <w:spacing w:line="360" w:lineRule="auto"/>
      </w:pPr>
      <w:r w:rsidRPr="058EA72D">
        <w:t xml:space="preserve">When the PPPR was passed 36 years ago, there was no international </w:t>
      </w:r>
      <w:r w:rsidR="11E8812C" w:rsidRPr="058EA72D">
        <w:t>treaty</w:t>
      </w:r>
      <w:r w:rsidRPr="058EA72D">
        <w:t xml:space="preserve"> that protected the human rights of disabled people.</w:t>
      </w:r>
    </w:p>
    <w:p w14:paraId="7007E2D9" w14:textId="5478460C" w:rsidR="3EFBEE6E" w:rsidRDefault="3EFBEE6E" w:rsidP="058EA72D">
      <w:pPr>
        <w:spacing w:line="360" w:lineRule="auto"/>
      </w:pPr>
      <w:r w:rsidRPr="058EA72D">
        <w:t xml:space="preserve">Now there is such an instrument in place, the need to make the Convention’s core concepts of dignity, autonomy and equality real when it comes to </w:t>
      </w:r>
      <w:r w:rsidR="7FCD1F73" w:rsidRPr="058EA72D">
        <w:t>supporting the decisions made by disabled people is vital.</w:t>
      </w:r>
    </w:p>
    <w:p w14:paraId="057D0A99" w14:textId="69F85FD1" w:rsidR="1A64EA07" w:rsidRDefault="1A64EA07" w:rsidP="058EA72D">
      <w:pPr>
        <w:spacing w:line="360" w:lineRule="auto"/>
      </w:pPr>
      <w:r w:rsidRPr="058EA72D">
        <w:t>We see that the Commission has extensively outlined the case for reasonable accommodation</w:t>
      </w:r>
      <w:r w:rsidR="1F49BD4E" w:rsidRPr="058EA72D">
        <w:t>s and support</w:t>
      </w:r>
      <w:r w:rsidR="00F83583">
        <w:rPr>
          <w:rStyle w:val="FootnoteReference"/>
        </w:rPr>
        <w:footnoteReference w:id="6"/>
      </w:r>
      <w:r w:rsidR="1F49BD4E" w:rsidRPr="058EA72D">
        <w:t xml:space="preserve"> for disabled people as being i</w:t>
      </w:r>
      <w:r w:rsidR="551647E8" w:rsidRPr="058EA72D">
        <w:t>mportant</w:t>
      </w:r>
      <w:r w:rsidR="1CC5E0E6" w:rsidRPr="058EA72D">
        <w:t xml:space="preserve"> </w:t>
      </w:r>
      <w:r w:rsidR="46BA0C1A" w:rsidRPr="058EA72D">
        <w:t xml:space="preserve">for every person wanting to </w:t>
      </w:r>
      <w:r w:rsidR="1EFE8B62" w:rsidRPr="058EA72D">
        <w:t>access supported decision making.</w:t>
      </w:r>
    </w:p>
    <w:p w14:paraId="7995853B" w14:textId="1D7B319B" w:rsidR="4DA2B62D" w:rsidRDefault="4DA2B62D" w:rsidP="058EA72D">
      <w:pPr>
        <w:spacing w:line="360" w:lineRule="auto"/>
      </w:pPr>
      <w:r>
        <w:t xml:space="preserve">DPA agrees that it is important that all measures in the new legislation enable </w:t>
      </w:r>
      <w:r w:rsidR="010EDAE5">
        <w:t>every disabled individual</w:t>
      </w:r>
      <w:r w:rsidR="4881ED39">
        <w:t xml:space="preserve"> to exercise their legal capacity</w:t>
      </w:r>
      <w:r w:rsidR="5F4D0C39">
        <w:t xml:space="preserve"> and, in doing so, hav</w:t>
      </w:r>
      <w:r w:rsidR="2788ADE6">
        <w:t>e</w:t>
      </w:r>
      <w:r w:rsidR="5F4D0C39">
        <w:t xml:space="preserve"> </w:t>
      </w:r>
      <w:r w:rsidR="4881ED39">
        <w:t>‘the right</w:t>
      </w:r>
      <w:r w:rsidR="3F685811">
        <w:t>s, will and preferences</w:t>
      </w:r>
      <w:r w:rsidR="3ABA28E6">
        <w:t xml:space="preserve"> ...</w:t>
      </w:r>
      <w:r w:rsidR="3F685811">
        <w:t>’</w:t>
      </w:r>
      <w:r w:rsidR="3E784D3C">
        <w:t xml:space="preserve"> of </w:t>
      </w:r>
      <w:r w:rsidR="3538D00E">
        <w:t>each person who does so</w:t>
      </w:r>
      <w:r w:rsidR="3F685811">
        <w:t xml:space="preserve"> </w:t>
      </w:r>
      <w:r w:rsidR="7AE8A2CD">
        <w:t>respected.</w:t>
      </w:r>
    </w:p>
    <w:p w14:paraId="34651FC6" w14:textId="613EC687" w:rsidR="2E8287E1" w:rsidRDefault="2E8287E1" w:rsidP="058EA72D">
      <w:pPr>
        <w:spacing w:line="360" w:lineRule="auto"/>
      </w:pPr>
      <w:r w:rsidRPr="058EA72D">
        <w:t>However,</w:t>
      </w:r>
      <w:r w:rsidR="5150F882" w:rsidRPr="058EA72D">
        <w:t xml:space="preserve"> there is discussion in the document around the need to recognise that there are times when ‘it is justified to limit the rights engaged.’ The discussion paper cites </w:t>
      </w:r>
      <w:r w:rsidR="35680DD6" w:rsidRPr="058EA72D">
        <w:t xml:space="preserve">practical examples of when this might </w:t>
      </w:r>
      <w:r w:rsidR="6F36BD16">
        <w:t>occur</w:t>
      </w:r>
      <w:r w:rsidR="35680DD6" w:rsidRPr="058EA72D">
        <w:t xml:space="preserve"> including if a person becomes </w:t>
      </w:r>
      <w:r w:rsidR="35680DD6" w:rsidRPr="058EA72D">
        <w:lastRenderedPageBreak/>
        <w:t xml:space="preserve">unsafe living in their own home, requires medical treatment, </w:t>
      </w:r>
      <w:r w:rsidR="6E855501" w:rsidRPr="058EA72D">
        <w:t xml:space="preserve">or </w:t>
      </w:r>
      <w:r w:rsidR="5C7209BB">
        <w:t xml:space="preserve">if </w:t>
      </w:r>
      <w:r w:rsidR="6E855501" w:rsidRPr="058EA72D">
        <w:t>decisions</w:t>
      </w:r>
      <w:r w:rsidR="41A4AAEB" w:rsidRPr="058EA72D">
        <w:t xml:space="preserve"> need</w:t>
      </w:r>
      <w:r w:rsidR="6E855501" w:rsidRPr="058EA72D">
        <w:t xml:space="preserve"> to be taken around the use </w:t>
      </w:r>
      <w:r w:rsidR="3AE46E90" w:rsidRPr="058EA72D">
        <w:t>and/</w:t>
      </w:r>
      <w:r w:rsidR="6E855501" w:rsidRPr="058EA72D">
        <w:t>or disposal of their property.</w:t>
      </w:r>
    </w:p>
    <w:p w14:paraId="78EBB241" w14:textId="6174C5FE" w:rsidR="6E7CE908" w:rsidRDefault="6E855501" w:rsidP="058EA72D">
      <w:pPr>
        <w:spacing w:line="360" w:lineRule="auto"/>
      </w:pPr>
      <w:r w:rsidRPr="058EA72D">
        <w:t>These types of justified limitations may equally result in unjustified discrimination against disabled people</w:t>
      </w:r>
      <w:r w:rsidR="009C6FCE">
        <w:rPr>
          <w:rStyle w:val="FootnoteReference"/>
        </w:rPr>
        <w:footnoteReference w:id="7"/>
      </w:r>
      <w:r w:rsidRPr="058EA72D">
        <w:t xml:space="preserve"> which would be in contravention of section 19 of the Bill of Rights Act.</w:t>
      </w:r>
      <w:r w:rsidR="006C69FF">
        <w:t xml:space="preserve"> </w:t>
      </w:r>
      <w:r w:rsidR="6E7CE908" w:rsidRPr="058EA72D">
        <w:t xml:space="preserve">This ties in with the discussion </w:t>
      </w:r>
      <w:r w:rsidR="110C5054" w:rsidRPr="058EA72D">
        <w:t>around the content of a new purpose provision.</w:t>
      </w:r>
    </w:p>
    <w:p w14:paraId="1A67ED2B" w14:textId="77D9A018" w:rsidR="110C5054" w:rsidRDefault="00200D8C" w:rsidP="01ADA304">
      <w:pPr>
        <w:spacing w:line="360" w:lineRule="auto"/>
        <w:rPr>
          <w:b/>
          <w:bCs/>
        </w:rPr>
      </w:pPr>
      <w:r>
        <w:rPr>
          <w:b/>
          <w:bCs/>
        </w:rPr>
        <w:t>T</w:t>
      </w:r>
      <w:r w:rsidR="110C5054" w:rsidRPr="01ADA304">
        <w:rPr>
          <w:b/>
          <w:bCs/>
        </w:rPr>
        <w:t>he purposes of a completely new law should be to uphold people’s human rights and safeguard people f</w:t>
      </w:r>
      <w:r w:rsidR="2AD798B8" w:rsidRPr="01ADA304">
        <w:rPr>
          <w:b/>
          <w:bCs/>
        </w:rPr>
        <w:t>rom harm.</w:t>
      </w:r>
    </w:p>
    <w:p w14:paraId="459E0452" w14:textId="5EC6023F" w:rsidR="15A9A701" w:rsidRDefault="15A9A701" w:rsidP="01ADA304">
      <w:pPr>
        <w:pStyle w:val="Heading2"/>
        <w:spacing w:line="360" w:lineRule="auto"/>
      </w:pPr>
      <w:r>
        <w:t>Decision-making capacity</w:t>
      </w:r>
      <w:r w:rsidR="6DC9E35E">
        <w:t>: conducting assessments</w:t>
      </w:r>
    </w:p>
    <w:p w14:paraId="52DB20CA" w14:textId="41BD17AF" w:rsidR="704B42AC" w:rsidRDefault="704B42AC" w:rsidP="058EA72D">
      <w:pPr>
        <w:spacing w:line="360" w:lineRule="auto"/>
      </w:pPr>
      <w:r>
        <w:t xml:space="preserve">However, it seems that while the Commission has supported </w:t>
      </w:r>
      <w:r w:rsidR="50D06EC9">
        <w:t>many of the</w:t>
      </w:r>
      <w:r>
        <w:t xml:space="preserve"> key principles DPA elaborated upon in our</w:t>
      </w:r>
      <w:r w:rsidR="15A9A701">
        <w:t xml:space="preserve"> submission to the first discussion paper</w:t>
      </w:r>
      <w:r w:rsidR="56B74E32">
        <w:t>, we are disappointed to see th</w:t>
      </w:r>
      <w:r w:rsidR="2C2FACFC">
        <w:t>e</w:t>
      </w:r>
      <w:r w:rsidR="56B74E32">
        <w:t xml:space="preserve"> discussion on justified limitations</w:t>
      </w:r>
      <w:r w:rsidR="6A8CDFA5">
        <w:t xml:space="preserve"> </w:t>
      </w:r>
      <w:r w:rsidR="53B316FF">
        <w:t>appear more prominently</w:t>
      </w:r>
      <w:r w:rsidR="6A8CDFA5">
        <w:t xml:space="preserve"> in this paper</w:t>
      </w:r>
      <w:r w:rsidR="637AA423">
        <w:t xml:space="preserve">. </w:t>
      </w:r>
    </w:p>
    <w:p w14:paraId="163A28B1" w14:textId="22426213" w:rsidR="637AA423" w:rsidRDefault="637AA423" w:rsidP="058EA72D">
      <w:pPr>
        <w:spacing w:line="360" w:lineRule="auto"/>
      </w:pPr>
      <w:r>
        <w:t xml:space="preserve">In </w:t>
      </w:r>
      <w:r w:rsidR="72F908A1">
        <w:t xml:space="preserve">DPA’s previous </w:t>
      </w:r>
      <w:r w:rsidR="4566747E">
        <w:t xml:space="preserve">submission, we stated that everyone </w:t>
      </w:r>
      <w:r w:rsidR="15A9A701">
        <w:t xml:space="preserve">can be supported to make decisions. </w:t>
      </w:r>
      <w:r w:rsidR="2DF77F28">
        <w:t>We</w:t>
      </w:r>
      <w:r w:rsidR="6FC40B09">
        <w:t xml:space="preserve"> held</w:t>
      </w:r>
      <w:r w:rsidR="2DF77F28">
        <w:t xml:space="preserve"> that:</w:t>
      </w:r>
    </w:p>
    <w:p w14:paraId="65D30862" w14:textId="2A4DD679" w:rsidR="2DF77F28" w:rsidRPr="006C69FF" w:rsidRDefault="2DF77F28" w:rsidP="058EA72D">
      <w:pPr>
        <w:spacing w:line="360" w:lineRule="auto"/>
        <w:ind w:left="720"/>
        <w:rPr>
          <w:i/>
          <w:iCs/>
        </w:rPr>
      </w:pPr>
      <w:r w:rsidRPr="006C69FF">
        <w:rPr>
          <w:i/>
          <w:iCs/>
        </w:rPr>
        <w:t>‘... it</w:t>
      </w:r>
      <w:r w:rsidR="15A9A701" w:rsidRPr="006C69FF">
        <w:rPr>
          <w:i/>
          <w:iCs/>
        </w:rPr>
        <w:t xml:space="preserve"> is often stated as fact that there is a group of disabled people who, because of their high support, care and communication needs, cannot make their own decisions.</w:t>
      </w:r>
    </w:p>
    <w:p w14:paraId="0669F79F" w14:textId="48D0EFE1" w:rsidR="15A9A701" w:rsidRPr="006C69FF" w:rsidRDefault="15A9A701" w:rsidP="058EA72D">
      <w:pPr>
        <w:spacing w:line="360" w:lineRule="auto"/>
        <w:ind w:left="720"/>
        <w:rPr>
          <w:i/>
          <w:iCs/>
        </w:rPr>
      </w:pPr>
      <w:r w:rsidRPr="006C69FF">
        <w:rPr>
          <w:i/>
          <w:iCs/>
        </w:rPr>
        <w:t xml:space="preserve">It may be that only those close to them are able to understand what they want when they express their needs and be able to interpret/translate for them.  However, like the rest of society, they have the right to supported decision-making and being appropriately supported to have choice and control over their lives.  </w:t>
      </w:r>
      <w:r w:rsidR="74A049A6" w:rsidRPr="006C69FF">
        <w:rPr>
          <w:i/>
          <w:iCs/>
        </w:rPr>
        <w:t>Well supported</w:t>
      </w:r>
      <w:r w:rsidRPr="006C69FF">
        <w:rPr>
          <w:i/>
          <w:iCs/>
        </w:rPr>
        <w:t xml:space="preserve"> decision-making recognises that a person who might be deemed to lack capacity or competence can in fact make some decisions.</w:t>
      </w:r>
      <w:r w:rsidR="0AF78F51" w:rsidRPr="006C69FF">
        <w:rPr>
          <w:i/>
          <w:iCs/>
        </w:rPr>
        <w:t>’</w:t>
      </w:r>
    </w:p>
    <w:p w14:paraId="62E6843E" w14:textId="2CCC197C" w:rsidR="0AF78F51" w:rsidRDefault="0AF78F51" w:rsidP="058EA72D">
      <w:pPr>
        <w:spacing w:line="360" w:lineRule="auto"/>
      </w:pPr>
      <w:r>
        <w:lastRenderedPageBreak/>
        <w:t xml:space="preserve">In answer to the questions as to whether there are any other issues with decision making assessments that should be considered and </w:t>
      </w:r>
      <w:r w:rsidR="136EB952">
        <w:t>as to whether the</w:t>
      </w:r>
      <w:r w:rsidR="1AE791B3">
        <w:t xml:space="preserve"> presumption of decision-making capacity </w:t>
      </w:r>
      <w:r w:rsidR="625F91EA">
        <w:t>should be</w:t>
      </w:r>
      <w:r w:rsidR="1AE791B3">
        <w:t xml:space="preserve"> retained in law we answer as follows</w:t>
      </w:r>
      <w:r w:rsidR="07FC1DE2">
        <w:t>:</w:t>
      </w:r>
    </w:p>
    <w:p w14:paraId="55EEDED3" w14:textId="5F29A725" w:rsidR="1AE791B3" w:rsidRDefault="1AE791B3" w:rsidP="058EA72D">
      <w:pPr>
        <w:spacing w:line="360" w:lineRule="auto"/>
        <w:rPr>
          <w:b/>
          <w:bCs/>
        </w:rPr>
      </w:pPr>
      <w:r w:rsidRPr="01ADA304">
        <w:rPr>
          <w:b/>
          <w:bCs/>
        </w:rPr>
        <w:t>In terms of decision-making assessments,</w:t>
      </w:r>
      <w:r w:rsidR="009967F0">
        <w:rPr>
          <w:b/>
          <w:bCs/>
        </w:rPr>
        <w:t xml:space="preserve"> DPA</w:t>
      </w:r>
      <w:r w:rsidR="00C4077D">
        <w:rPr>
          <w:b/>
          <w:bCs/>
        </w:rPr>
        <w:t xml:space="preserve"> strongly urges that</w:t>
      </w:r>
      <w:r w:rsidRPr="01ADA304">
        <w:rPr>
          <w:b/>
          <w:bCs/>
        </w:rPr>
        <w:t xml:space="preserve"> the presumption should remain in place that every individual, even if they have a high level of </w:t>
      </w:r>
      <w:r w:rsidR="351A8DC5" w:rsidRPr="01ADA304">
        <w:rPr>
          <w:b/>
          <w:bCs/>
        </w:rPr>
        <w:t>impairment</w:t>
      </w:r>
      <w:r w:rsidRPr="01ADA304">
        <w:rPr>
          <w:b/>
          <w:bCs/>
        </w:rPr>
        <w:t xml:space="preserve">, </w:t>
      </w:r>
      <w:r w:rsidR="3FAB919D" w:rsidRPr="01ADA304">
        <w:rPr>
          <w:b/>
          <w:bCs/>
        </w:rPr>
        <w:t>retain even</w:t>
      </w:r>
      <w:r w:rsidRPr="01ADA304">
        <w:rPr>
          <w:b/>
          <w:bCs/>
        </w:rPr>
        <w:t xml:space="preserve"> some</w:t>
      </w:r>
      <w:r w:rsidR="68ACFD7D" w:rsidRPr="01ADA304">
        <w:rPr>
          <w:b/>
          <w:bCs/>
        </w:rPr>
        <w:t xml:space="preserve"> legal</w:t>
      </w:r>
      <w:r w:rsidRPr="01ADA304">
        <w:rPr>
          <w:b/>
          <w:bCs/>
        </w:rPr>
        <w:t xml:space="preserve"> capacity to make decisions</w:t>
      </w:r>
      <w:r w:rsidR="1AD681BB" w:rsidRPr="01ADA304">
        <w:rPr>
          <w:b/>
          <w:bCs/>
        </w:rPr>
        <w:t xml:space="preserve"> even though the</w:t>
      </w:r>
      <w:r w:rsidR="277FEDF1" w:rsidRPr="01ADA304">
        <w:rPr>
          <w:b/>
          <w:bCs/>
        </w:rPr>
        <w:t>se</w:t>
      </w:r>
      <w:r w:rsidR="00C4077D">
        <w:rPr>
          <w:b/>
          <w:bCs/>
        </w:rPr>
        <w:t xml:space="preserve"> decisions</w:t>
      </w:r>
      <w:r w:rsidR="277FEDF1" w:rsidRPr="01ADA304">
        <w:rPr>
          <w:b/>
          <w:bCs/>
        </w:rPr>
        <w:t xml:space="preserve"> maybe made</w:t>
      </w:r>
      <w:r w:rsidR="1AD681BB" w:rsidRPr="01ADA304">
        <w:rPr>
          <w:b/>
          <w:bCs/>
        </w:rPr>
        <w:t xml:space="preserve"> </w:t>
      </w:r>
      <w:r w:rsidR="7A23835A" w:rsidRPr="01ADA304">
        <w:rPr>
          <w:b/>
          <w:bCs/>
        </w:rPr>
        <w:t>with the support of another</w:t>
      </w:r>
      <w:r w:rsidR="1AD681BB" w:rsidRPr="01ADA304">
        <w:rPr>
          <w:b/>
          <w:bCs/>
        </w:rPr>
        <w:t xml:space="preserve"> individual or collective group that best knows</w:t>
      </w:r>
      <w:r w:rsidR="75D19881" w:rsidRPr="01ADA304">
        <w:rPr>
          <w:b/>
          <w:bCs/>
        </w:rPr>
        <w:t xml:space="preserve"> and</w:t>
      </w:r>
      <w:r w:rsidR="73AF5CDB" w:rsidRPr="01ADA304">
        <w:rPr>
          <w:b/>
          <w:bCs/>
        </w:rPr>
        <w:t>/or</w:t>
      </w:r>
      <w:r w:rsidR="75D19881" w:rsidRPr="01ADA304">
        <w:rPr>
          <w:b/>
          <w:bCs/>
        </w:rPr>
        <w:t xml:space="preserve"> understands </w:t>
      </w:r>
      <w:r w:rsidR="15E0DED5" w:rsidRPr="01ADA304">
        <w:rPr>
          <w:b/>
          <w:bCs/>
        </w:rPr>
        <w:t xml:space="preserve">the wishes/will of the </w:t>
      </w:r>
      <w:r w:rsidR="701346C8" w:rsidRPr="01ADA304">
        <w:rPr>
          <w:b/>
          <w:bCs/>
        </w:rPr>
        <w:t>person</w:t>
      </w:r>
      <w:r w:rsidR="15E0DED5" w:rsidRPr="01ADA304">
        <w:rPr>
          <w:b/>
          <w:bCs/>
        </w:rPr>
        <w:t xml:space="preserve"> at any given time</w:t>
      </w:r>
      <w:r w:rsidR="75D19881" w:rsidRPr="01ADA304">
        <w:rPr>
          <w:b/>
          <w:bCs/>
        </w:rPr>
        <w:t>.</w:t>
      </w:r>
    </w:p>
    <w:p w14:paraId="6F9979E2" w14:textId="4460021C" w:rsidR="346D17B1" w:rsidRDefault="18E63E17" w:rsidP="058EA72D">
      <w:pPr>
        <w:spacing w:line="360" w:lineRule="auto"/>
      </w:pPr>
      <w:r w:rsidRPr="01ADA304">
        <w:rPr>
          <w:b/>
          <w:bCs/>
        </w:rPr>
        <w:t>Recommendation 1:</w:t>
      </w:r>
      <w:r w:rsidR="2A8D4094">
        <w:t xml:space="preserve"> </w:t>
      </w:r>
      <w:r w:rsidR="346D17B1">
        <w:t xml:space="preserve">that any assessments </w:t>
      </w:r>
      <w:r w:rsidR="57F402C3">
        <w:t>performed to determine a person’s</w:t>
      </w:r>
      <w:r w:rsidR="346D17B1">
        <w:t xml:space="preserve"> decision-making capacity</w:t>
      </w:r>
      <w:r w:rsidR="372BF09D">
        <w:t xml:space="preserve"> </w:t>
      </w:r>
      <w:r w:rsidR="00F33695">
        <w:t>on</w:t>
      </w:r>
      <w:r w:rsidR="0064390A">
        <w:t xml:space="preserve"> a particular issue </w:t>
      </w:r>
      <w:r w:rsidR="372BF09D">
        <w:t>should be</w:t>
      </w:r>
      <w:r w:rsidR="00FC018E">
        <w:t xml:space="preserve"> a</w:t>
      </w:r>
      <w:r w:rsidR="00E809A4">
        <w:t xml:space="preserve"> simple </w:t>
      </w:r>
      <w:r w:rsidR="00AF5220">
        <w:t>process</w:t>
      </w:r>
      <w:r w:rsidR="372BF09D">
        <w:t>,</w:t>
      </w:r>
      <w:r w:rsidR="346D17B1">
        <w:t xml:space="preserve"> </w:t>
      </w:r>
      <w:r w:rsidR="00E809A4">
        <w:t xml:space="preserve">that </w:t>
      </w:r>
      <w:r w:rsidR="346D17B1">
        <w:t>incorporate</w:t>
      </w:r>
      <w:r w:rsidR="00E809A4">
        <w:t>s</w:t>
      </w:r>
      <w:r w:rsidR="346D17B1">
        <w:t xml:space="preserve"> the human rights and social models of </w:t>
      </w:r>
      <w:proofErr w:type="gramStart"/>
      <w:r w:rsidR="346D17B1">
        <w:t xml:space="preserve">disability, </w:t>
      </w:r>
      <w:r w:rsidR="00E809A4">
        <w:t>and</w:t>
      </w:r>
      <w:proofErr w:type="gramEnd"/>
      <w:r w:rsidR="00E809A4">
        <w:t xml:space="preserve"> is</w:t>
      </w:r>
      <w:r w:rsidR="346D17B1">
        <w:t xml:space="preserve"> undertaken in a location of the assessed individual</w:t>
      </w:r>
      <w:r w:rsidR="12DDB151">
        <w:t>’s</w:t>
      </w:r>
      <w:r w:rsidR="2C9CB013">
        <w:t xml:space="preserve"> choice</w:t>
      </w:r>
      <w:r w:rsidR="180ACC76">
        <w:t>, respect</w:t>
      </w:r>
      <w:r w:rsidR="00F33695">
        <w:t>s</w:t>
      </w:r>
      <w:r w:rsidR="180ACC76">
        <w:t xml:space="preserve"> tikanga Māori and/or the relevant culture of the person being assessed</w:t>
      </w:r>
      <w:r w:rsidR="2C9CB013">
        <w:t xml:space="preserve"> and that any assessors are </w:t>
      </w:r>
      <w:r w:rsidR="0B937224">
        <w:t>fully</w:t>
      </w:r>
      <w:r w:rsidR="2C9CB013">
        <w:t xml:space="preserve"> trained in disability and human rights </w:t>
      </w:r>
      <w:r w:rsidR="119EA886">
        <w:t>issues</w:t>
      </w:r>
      <w:r w:rsidR="00A01A96">
        <w:rPr>
          <w:rStyle w:val="FootnoteReference"/>
        </w:rPr>
        <w:footnoteReference w:id="8"/>
      </w:r>
      <w:r w:rsidR="2C9CB013">
        <w:t xml:space="preserve">. </w:t>
      </w:r>
    </w:p>
    <w:p w14:paraId="58044324" w14:textId="3F8E1DBD" w:rsidR="2C9CB013" w:rsidRDefault="0B603260" w:rsidP="058EA72D">
      <w:pPr>
        <w:spacing w:line="360" w:lineRule="auto"/>
      </w:pPr>
      <w:r w:rsidRPr="01ADA304">
        <w:rPr>
          <w:b/>
          <w:bCs/>
        </w:rPr>
        <w:t>Recommendation 2:</w:t>
      </w:r>
      <w:r w:rsidR="2C9CB013">
        <w:t xml:space="preserve"> that any</w:t>
      </w:r>
      <w:r w:rsidR="5F95FF78">
        <w:t xml:space="preserve"> </w:t>
      </w:r>
      <w:r w:rsidR="37B2CB38">
        <w:t>decision-making</w:t>
      </w:r>
      <w:r w:rsidR="2C9CB013">
        <w:t xml:space="preserve"> assessment process</w:t>
      </w:r>
      <w:r w:rsidR="707E9318">
        <w:t xml:space="preserve"> </w:t>
      </w:r>
      <w:r w:rsidR="2C9CB013">
        <w:t xml:space="preserve">provide for reasonable accommodations to be made including, for example, the provision of information/communication in accessible formats including New Zealand Sign Language, Braille, Easy Read or other means of communication required by the person. </w:t>
      </w:r>
    </w:p>
    <w:p w14:paraId="0D90898E" w14:textId="14DB5CDE" w:rsidR="349BAE54" w:rsidRDefault="252D55BB" w:rsidP="1FABDB8E">
      <w:pPr>
        <w:spacing w:line="360" w:lineRule="auto"/>
      </w:pPr>
      <w:r w:rsidRPr="01ADA304">
        <w:rPr>
          <w:b/>
          <w:bCs/>
        </w:rPr>
        <w:t>Recommendation 3:</w:t>
      </w:r>
      <w:r w:rsidR="349BAE54" w:rsidRPr="01ADA304">
        <w:rPr>
          <w:b/>
          <w:bCs/>
        </w:rPr>
        <w:t xml:space="preserve"> </w:t>
      </w:r>
      <w:r w:rsidR="349BAE54">
        <w:t xml:space="preserve">that any person undergoing a decision-making assessment is given the </w:t>
      </w:r>
      <w:r w:rsidR="3925A6B4">
        <w:t>legal</w:t>
      </w:r>
      <w:r w:rsidR="349BAE54">
        <w:t xml:space="preserve"> right to have any whānau</w:t>
      </w:r>
      <w:r w:rsidR="69E6DA23">
        <w:t>/family</w:t>
      </w:r>
      <w:r w:rsidR="349BAE54">
        <w:t xml:space="preserve"> or support person/people </w:t>
      </w:r>
      <w:r w:rsidR="114DABC2">
        <w:t>they choose</w:t>
      </w:r>
      <w:r w:rsidR="349BAE54">
        <w:t xml:space="preserve"> present as witnesses and </w:t>
      </w:r>
      <w:r w:rsidR="2B884AF2">
        <w:t>in support.</w:t>
      </w:r>
    </w:p>
    <w:p w14:paraId="20B14219" w14:textId="7D83ADED" w:rsidR="325CC737" w:rsidRDefault="12223B9F" w:rsidP="325CC737">
      <w:pPr>
        <w:spacing w:line="360" w:lineRule="auto"/>
      </w:pPr>
      <w:r w:rsidRPr="01ADA304">
        <w:rPr>
          <w:b/>
          <w:bCs/>
        </w:rPr>
        <w:t>Recommendation 4:</w:t>
      </w:r>
      <w:r>
        <w:t xml:space="preserve"> that a clause is inserted into the </w:t>
      </w:r>
      <w:r w:rsidR="2FC3BE86">
        <w:t>new Act</w:t>
      </w:r>
      <w:r>
        <w:t xml:space="preserve"> to</w:t>
      </w:r>
      <w:r w:rsidR="66907D48">
        <w:t xml:space="preserve"> specify other factors that, by themselves, </w:t>
      </w:r>
      <w:r w:rsidR="6FE59BB2">
        <w:t xml:space="preserve">are insufficient to find that a person does not have decision making capacity </w:t>
      </w:r>
      <w:r w:rsidR="000318CC">
        <w:t xml:space="preserve">on a particular issue </w:t>
      </w:r>
      <w:r w:rsidR="6FE59BB2">
        <w:t xml:space="preserve">including, for example, </w:t>
      </w:r>
      <w:r w:rsidR="289DDFA3">
        <w:t xml:space="preserve">that any decision is </w:t>
      </w:r>
      <w:r w:rsidR="6FE59BB2">
        <w:t xml:space="preserve">based on a person’s age, whether they have a disability, their behavioural </w:t>
      </w:r>
      <w:r w:rsidR="6FE59BB2">
        <w:lastRenderedPageBreak/>
        <w:t>state, methods of communication, h</w:t>
      </w:r>
      <w:r w:rsidR="21C3AF49">
        <w:t>istory of alcohol or drug abuse, a</w:t>
      </w:r>
      <w:r w:rsidR="10754CBD">
        <w:t xml:space="preserve">nd any other factors. </w:t>
      </w:r>
    </w:p>
    <w:p w14:paraId="1EC57E91" w14:textId="49D2C149" w:rsidR="10754CBD" w:rsidRDefault="10754CBD" w:rsidP="350C6F07">
      <w:pPr>
        <w:spacing w:line="360" w:lineRule="auto"/>
      </w:pPr>
      <w:r>
        <w:t xml:space="preserve">Doing so would reduce or even eliminate the possibility of discrimination being practised against </w:t>
      </w:r>
      <w:r w:rsidR="0839EB54">
        <w:t>any</w:t>
      </w:r>
      <w:r>
        <w:t xml:space="preserve"> pe</w:t>
      </w:r>
      <w:r w:rsidR="33EAD970">
        <w:t>rson</w:t>
      </w:r>
      <w:r>
        <w:t xml:space="preserve"> </w:t>
      </w:r>
      <w:r w:rsidR="5AAB46BC">
        <w:t>in terms</w:t>
      </w:r>
      <w:r w:rsidR="4355515F">
        <w:t xml:space="preserve"> of their </w:t>
      </w:r>
      <w:r w:rsidR="5AAB46BC">
        <w:t xml:space="preserve">ability to independently make decisions being </w:t>
      </w:r>
      <w:r w:rsidR="06A386F9">
        <w:t>arbitrarily</w:t>
      </w:r>
      <w:r w:rsidR="5AAB46BC">
        <w:t xml:space="preserve"> stripped away from them</w:t>
      </w:r>
      <w:r w:rsidR="5562F0A3">
        <w:t xml:space="preserve"> on any of the above grounds</w:t>
      </w:r>
      <w:r w:rsidR="5AAB46BC">
        <w:t>.</w:t>
      </w:r>
    </w:p>
    <w:p w14:paraId="2A7BA1AB" w14:textId="08A1DDB2" w:rsidR="4898C47B" w:rsidRDefault="13F93630" w:rsidP="1FABDB8E">
      <w:pPr>
        <w:spacing w:line="360" w:lineRule="auto"/>
      </w:pPr>
      <w:r w:rsidRPr="01ADA304">
        <w:rPr>
          <w:b/>
          <w:bCs/>
        </w:rPr>
        <w:t>Recommendation 5:</w:t>
      </w:r>
      <w:r w:rsidR="4898C47B">
        <w:t xml:space="preserve"> that only accredited, trained assessors conduct assessments</w:t>
      </w:r>
      <w:r w:rsidR="24491F77">
        <w:t xml:space="preserve"> of decision-making capacity</w:t>
      </w:r>
      <w:r w:rsidR="4898C47B">
        <w:t xml:space="preserve"> according</w:t>
      </w:r>
      <w:r w:rsidR="349D026C">
        <w:t xml:space="preserve"> to the</w:t>
      </w:r>
      <w:r w:rsidR="2A96925F">
        <w:t xml:space="preserve"> human rights and social models of disability</w:t>
      </w:r>
      <w:r w:rsidR="170BC145">
        <w:t>.</w:t>
      </w:r>
    </w:p>
    <w:p w14:paraId="2F64AE00" w14:textId="660E85A8" w:rsidR="4898C47B" w:rsidRDefault="051989AC" w:rsidP="1FABDB8E">
      <w:pPr>
        <w:spacing w:line="360" w:lineRule="auto"/>
      </w:pPr>
      <w:r w:rsidRPr="01ADA304">
        <w:rPr>
          <w:b/>
          <w:bCs/>
        </w:rPr>
        <w:t>Recommendation 6:</w:t>
      </w:r>
      <w:r w:rsidR="2A96925F">
        <w:t xml:space="preserve"> that every assessor</w:t>
      </w:r>
      <w:r w:rsidR="4898C47B">
        <w:t xml:space="preserve"> have full tr</w:t>
      </w:r>
      <w:r w:rsidR="20496A14">
        <w:t xml:space="preserve">aining in and knowledge of the human rights and social models of disability. They should also have </w:t>
      </w:r>
      <w:r w:rsidR="3A6534E2">
        <w:t>either have</w:t>
      </w:r>
      <w:r w:rsidR="45AEBE47">
        <w:t xml:space="preserve"> direct</w:t>
      </w:r>
      <w:r w:rsidR="3A6534E2">
        <w:t xml:space="preserve"> </w:t>
      </w:r>
      <w:r w:rsidR="20496A14">
        <w:t xml:space="preserve">knowledge </w:t>
      </w:r>
      <w:r w:rsidR="75383D70">
        <w:t xml:space="preserve">of or </w:t>
      </w:r>
      <w:r w:rsidR="73553417">
        <w:t xml:space="preserve">a </w:t>
      </w:r>
      <w:r w:rsidR="75383D70">
        <w:t>willingness to be trained</w:t>
      </w:r>
      <w:r w:rsidR="20496A14">
        <w:t xml:space="preserve"> in t</w:t>
      </w:r>
      <w:r w:rsidR="608194A7">
        <w:t>e ao</w:t>
      </w:r>
      <w:r w:rsidR="20496A14">
        <w:t xml:space="preserve"> Māori</w:t>
      </w:r>
      <w:r w:rsidR="521E9EA2">
        <w:t xml:space="preserve"> and safe cultural practises</w:t>
      </w:r>
      <w:r w:rsidR="34E51263">
        <w:t>.</w:t>
      </w:r>
      <w:r w:rsidR="20496A14">
        <w:t xml:space="preserve"> </w:t>
      </w:r>
    </w:p>
    <w:p w14:paraId="39F4B8E0" w14:textId="2768259C" w:rsidR="699498C5" w:rsidRDefault="79BB7D31" w:rsidP="1FABDB8E">
      <w:pPr>
        <w:spacing w:line="360" w:lineRule="auto"/>
      </w:pPr>
      <w:r w:rsidRPr="01ADA304">
        <w:rPr>
          <w:b/>
          <w:bCs/>
        </w:rPr>
        <w:t>Recommendation 7:</w:t>
      </w:r>
      <w:r>
        <w:t xml:space="preserve"> </w:t>
      </w:r>
      <w:r w:rsidR="2D75D27D">
        <w:t>that people</w:t>
      </w:r>
      <w:r w:rsidR="699498C5">
        <w:t xml:space="preserve"> able to be accredited as assessors could include </w:t>
      </w:r>
      <w:r w:rsidR="132DE250">
        <w:t>disabled people,</w:t>
      </w:r>
      <w:r w:rsidR="54A7C14F">
        <w:t xml:space="preserve"> disability rights advocates,</w:t>
      </w:r>
      <w:r w:rsidR="132DE250">
        <w:t xml:space="preserve"> disability support workers, lawyers</w:t>
      </w:r>
      <w:r w:rsidR="21F47C17">
        <w:t>/legal professionals</w:t>
      </w:r>
      <w:r w:rsidR="08845363">
        <w:t>,</w:t>
      </w:r>
      <w:r w:rsidR="132DE250">
        <w:t xml:space="preserve"> indeed anyone who is willing </w:t>
      </w:r>
      <w:r w:rsidR="7F50C116">
        <w:t>and able</w:t>
      </w:r>
      <w:r w:rsidR="132DE250">
        <w:t xml:space="preserve"> to fulfil the criterion to become a Supported Decision-Making Assessor.</w:t>
      </w:r>
    </w:p>
    <w:p w14:paraId="62291608" w14:textId="67A197AE" w:rsidR="69B63B9D" w:rsidRDefault="7A03CB08" w:rsidP="1FABDB8E">
      <w:pPr>
        <w:spacing w:line="360" w:lineRule="auto"/>
      </w:pPr>
      <w:r w:rsidRPr="01ADA304">
        <w:rPr>
          <w:b/>
          <w:bCs/>
        </w:rPr>
        <w:t>Recommendation 8:</w:t>
      </w:r>
      <w:r w:rsidR="2D00806F">
        <w:t xml:space="preserve"> that the process</w:t>
      </w:r>
      <w:r w:rsidR="132DE250">
        <w:t xml:space="preserve"> of accessing a</w:t>
      </w:r>
      <w:r w:rsidR="1EC3F1D7">
        <w:t>n assessor</w:t>
      </w:r>
      <w:r w:rsidR="132DE250">
        <w:t xml:space="preserve"> should be as simple as possible in</w:t>
      </w:r>
      <w:r w:rsidR="6DAEA5F1">
        <w:t xml:space="preserve"> that they </w:t>
      </w:r>
      <w:r w:rsidR="5C1A665E">
        <w:t>are</w:t>
      </w:r>
      <w:r w:rsidR="6DAEA5F1">
        <w:t xml:space="preserve"> available</w:t>
      </w:r>
      <w:r w:rsidR="132DE250">
        <w:t xml:space="preserve"> </w:t>
      </w:r>
      <w:r w:rsidR="6DAEA5F1">
        <w:t>in</w:t>
      </w:r>
      <w:r w:rsidR="132DE250">
        <w:t xml:space="preserve"> every part of the country</w:t>
      </w:r>
      <w:r w:rsidR="180CF62F">
        <w:t xml:space="preserve">. </w:t>
      </w:r>
    </w:p>
    <w:p w14:paraId="294DD264" w14:textId="310E6600" w:rsidR="69B63B9D" w:rsidRDefault="4518CEBC" w:rsidP="1FABDB8E">
      <w:pPr>
        <w:spacing w:line="360" w:lineRule="auto"/>
      </w:pPr>
      <w:r w:rsidRPr="01ADA304">
        <w:rPr>
          <w:b/>
          <w:bCs/>
        </w:rPr>
        <w:t>Recommendation 9:</w:t>
      </w:r>
      <w:r>
        <w:t xml:space="preserve"> that </w:t>
      </w:r>
      <w:r w:rsidR="014FC19E">
        <w:t>all assessors</w:t>
      </w:r>
      <w:r>
        <w:t xml:space="preserve"> </w:t>
      </w:r>
      <w:r w:rsidR="2576CBED">
        <w:t>are</w:t>
      </w:r>
      <w:r>
        <w:t xml:space="preserve"> </w:t>
      </w:r>
      <w:r w:rsidR="259B2553">
        <w:t xml:space="preserve">subject to a strict code of practice developed </w:t>
      </w:r>
      <w:r w:rsidR="27B86D49">
        <w:t>in a</w:t>
      </w:r>
      <w:r w:rsidR="259B2553">
        <w:t xml:space="preserve"> co-design partnership with disabled people</w:t>
      </w:r>
      <w:r w:rsidR="41F1409F">
        <w:t xml:space="preserve">, </w:t>
      </w:r>
      <w:r w:rsidR="3995ABDF">
        <w:t>disabled people’s organisations (DPOs)</w:t>
      </w:r>
      <w:r w:rsidR="649D8CC2">
        <w:t xml:space="preserve"> </w:t>
      </w:r>
      <w:r w:rsidR="2A9CA9DC">
        <w:t>and other</w:t>
      </w:r>
      <w:r w:rsidR="38EF8B6E">
        <w:t xml:space="preserve"> key</w:t>
      </w:r>
      <w:r w:rsidR="2A9CA9DC">
        <w:t xml:space="preserve"> stakeholders</w:t>
      </w:r>
      <w:r w:rsidR="132DE250">
        <w:t>.</w:t>
      </w:r>
    </w:p>
    <w:p w14:paraId="1280C833" w14:textId="46BB0222" w:rsidR="15A9A701" w:rsidRDefault="5F7DD46B" w:rsidP="058EA72D">
      <w:pPr>
        <w:spacing w:line="360" w:lineRule="auto"/>
      </w:pPr>
      <w:r w:rsidRPr="01ADA304">
        <w:rPr>
          <w:b/>
          <w:bCs/>
        </w:rPr>
        <w:t xml:space="preserve">Recommendation </w:t>
      </w:r>
      <w:r w:rsidR="02A5C54C" w:rsidRPr="01ADA304">
        <w:rPr>
          <w:b/>
          <w:bCs/>
        </w:rPr>
        <w:t>10</w:t>
      </w:r>
      <w:r w:rsidRPr="01ADA304">
        <w:rPr>
          <w:b/>
          <w:bCs/>
        </w:rPr>
        <w:t>:</w:t>
      </w:r>
      <w:r>
        <w:t xml:space="preserve"> </w:t>
      </w:r>
      <w:r w:rsidR="4068BDB9">
        <w:t xml:space="preserve"> that all</w:t>
      </w:r>
      <w:r w:rsidR="132DE250">
        <w:t xml:space="preserve"> assessors </w:t>
      </w:r>
      <w:r w:rsidR="79F3BA5E">
        <w:t xml:space="preserve">are </w:t>
      </w:r>
      <w:r w:rsidR="132DE250">
        <w:t xml:space="preserve">registered on an Assisted Decision-Making </w:t>
      </w:r>
      <w:r w:rsidR="755451A2">
        <w:t xml:space="preserve">Assessor </w:t>
      </w:r>
      <w:r w:rsidR="132DE250">
        <w:t>Register</w:t>
      </w:r>
      <w:r w:rsidR="179980A1">
        <w:t xml:space="preserve"> that lists the</w:t>
      </w:r>
      <w:r w:rsidR="046C044C">
        <w:t>ir</w:t>
      </w:r>
      <w:r w:rsidR="179980A1">
        <w:t xml:space="preserve"> name</w:t>
      </w:r>
      <w:r w:rsidR="36C3A800">
        <w:t xml:space="preserve">, </w:t>
      </w:r>
      <w:r w:rsidR="179980A1">
        <w:t xml:space="preserve">qualifications </w:t>
      </w:r>
      <w:r w:rsidR="30627B70">
        <w:t>and contact details</w:t>
      </w:r>
      <w:r w:rsidR="2E9ADCAD">
        <w:t>.</w:t>
      </w:r>
    </w:p>
    <w:p w14:paraId="293A2796" w14:textId="6922C27E" w:rsidR="15A9A701" w:rsidRDefault="4CB31221" w:rsidP="058EA72D">
      <w:pPr>
        <w:spacing w:line="360" w:lineRule="auto"/>
      </w:pPr>
      <w:r w:rsidRPr="01ADA304">
        <w:rPr>
          <w:b/>
          <w:bCs/>
        </w:rPr>
        <w:t>Recommendation 1</w:t>
      </w:r>
      <w:r w:rsidR="6B73B2DE" w:rsidRPr="01ADA304">
        <w:rPr>
          <w:b/>
          <w:bCs/>
        </w:rPr>
        <w:t>1</w:t>
      </w:r>
      <w:r w:rsidRPr="01ADA304">
        <w:rPr>
          <w:b/>
          <w:bCs/>
        </w:rPr>
        <w:t>:</w:t>
      </w:r>
      <w:r w:rsidR="544D06EF" w:rsidRPr="01ADA304">
        <w:rPr>
          <w:b/>
          <w:bCs/>
        </w:rPr>
        <w:t xml:space="preserve"> </w:t>
      </w:r>
      <w:r w:rsidR="544D06EF">
        <w:t xml:space="preserve">that the responsibility for registering assessors sit with a central </w:t>
      </w:r>
      <w:r w:rsidR="219B6168">
        <w:t>body</w:t>
      </w:r>
      <w:r w:rsidR="544D06EF">
        <w:t>, akin</w:t>
      </w:r>
      <w:r w:rsidR="5B1B61A0">
        <w:t xml:space="preserve"> to</w:t>
      </w:r>
      <w:r w:rsidR="544D06EF">
        <w:t xml:space="preserve"> the United Kingdom’s Office of the Public Guardian</w:t>
      </w:r>
      <w:r w:rsidR="207D60DE">
        <w:t xml:space="preserve">, which would be tasked with overseeing the </w:t>
      </w:r>
      <w:r w:rsidR="396FCC53">
        <w:t xml:space="preserve">supported </w:t>
      </w:r>
      <w:r w:rsidR="207D60DE">
        <w:t xml:space="preserve">decision-making </w:t>
      </w:r>
      <w:r w:rsidR="5EC232B5">
        <w:t xml:space="preserve">making process </w:t>
      </w:r>
      <w:r w:rsidR="69361CF3">
        <w:t>including the responsibility for monitoring it</w:t>
      </w:r>
      <w:r w:rsidR="5EC232B5">
        <w:t xml:space="preserve"> and </w:t>
      </w:r>
      <w:r w:rsidR="30B592AE">
        <w:t>receiving/investigating</w:t>
      </w:r>
      <w:r w:rsidR="5EC232B5">
        <w:t xml:space="preserve"> complaints</w:t>
      </w:r>
      <w:r w:rsidR="544D06EF">
        <w:t>.</w:t>
      </w:r>
    </w:p>
    <w:p w14:paraId="04909B71" w14:textId="5127183C" w:rsidR="132DE250" w:rsidRDefault="1B284881" w:rsidP="2AFB4021">
      <w:pPr>
        <w:pStyle w:val="Heading2"/>
        <w:spacing w:line="360" w:lineRule="auto"/>
      </w:pPr>
      <w:r>
        <w:lastRenderedPageBreak/>
        <w:t>Decision-making support</w:t>
      </w:r>
    </w:p>
    <w:p w14:paraId="15A7306C" w14:textId="2AB96D22" w:rsidR="15A9A701" w:rsidRDefault="15A9A701" w:rsidP="01ADA304">
      <w:pPr>
        <w:spacing w:line="360" w:lineRule="auto"/>
      </w:pPr>
      <w:r>
        <w:t xml:space="preserve">DPA </w:t>
      </w:r>
      <w:r w:rsidR="1A06559F">
        <w:t xml:space="preserve">welcomes the Commission’s </w:t>
      </w:r>
      <w:r w:rsidR="4D550667">
        <w:t xml:space="preserve">inclusion in this second paper of a discussion </w:t>
      </w:r>
      <w:r w:rsidR="4ADA9729">
        <w:t>about the</w:t>
      </w:r>
      <w:r w:rsidR="4D550667">
        <w:t xml:space="preserve"> possible</w:t>
      </w:r>
      <w:r>
        <w:t xml:space="preserve"> </w:t>
      </w:r>
      <w:r w:rsidR="4D550667">
        <w:t>formal</w:t>
      </w:r>
      <w:r>
        <w:t xml:space="preserve"> duties and responsibilities of a decision-making supporter</w:t>
      </w:r>
      <w:r w:rsidR="56FBD160">
        <w:t xml:space="preserve">, something that we </w:t>
      </w:r>
      <w:r w:rsidR="4F222E72">
        <w:t xml:space="preserve">recommended </w:t>
      </w:r>
      <w:r w:rsidR="56FBD160">
        <w:t>in our submission on the first discussion paper</w:t>
      </w:r>
      <w:r>
        <w:t xml:space="preserve">.  </w:t>
      </w:r>
    </w:p>
    <w:p w14:paraId="2419A6BC" w14:textId="581C0893" w:rsidR="5121C5EC" w:rsidRDefault="5121C5EC" w:rsidP="01ADA304">
      <w:pPr>
        <w:spacing w:line="360" w:lineRule="auto"/>
      </w:pPr>
      <w:r w:rsidRPr="01ADA304">
        <w:rPr>
          <w:b/>
          <w:bCs/>
        </w:rPr>
        <w:t>Recommendation 11:</w:t>
      </w:r>
      <w:r w:rsidR="006DB009">
        <w:t xml:space="preserve"> the primary duties of a formal supporter would be to</w:t>
      </w:r>
      <w:r w:rsidR="1A35977A">
        <w:t xml:space="preserve"> always</w:t>
      </w:r>
      <w:r w:rsidR="006DB009">
        <w:t xml:space="preserve"> uphold the will and wishes of the individual being </w:t>
      </w:r>
      <w:r w:rsidR="00E8D328">
        <w:t>supported</w:t>
      </w:r>
      <w:r w:rsidR="006DB009">
        <w:t>. This would be done through a duty to</w:t>
      </w:r>
      <w:r w:rsidR="3FC0D707">
        <w:t xml:space="preserve"> reasonably</w:t>
      </w:r>
      <w:r w:rsidR="5141837B">
        <w:t xml:space="preserve"> communicate with the person being supported about what their decisions are or, in cases where a person’s decision-making capacity is </w:t>
      </w:r>
      <w:r w:rsidR="03357038">
        <w:t>impacted</w:t>
      </w:r>
      <w:r w:rsidR="5141837B">
        <w:t>, have a high degree of understanding of what they would be.</w:t>
      </w:r>
    </w:p>
    <w:p w14:paraId="434033B0" w14:textId="469BCF56" w:rsidR="0AF3B4C9" w:rsidRDefault="0AF3B4C9" w:rsidP="01ADA304">
      <w:pPr>
        <w:spacing w:line="360" w:lineRule="auto"/>
      </w:pPr>
      <w:r w:rsidRPr="01ADA304">
        <w:rPr>
          <w:b/>
          <w:bCs/>
        </w:rPr>
        <w:t>Recommendation 12:</w:t>
      </w:r>
      <w:r w:rsidR="3D3F3C3B" w:rsidRPr="01ADA304">
        <w:rPr>
          <w:b/>
          <w:bCs/>
        </w:rPr>
        <w:t xml:space="preserve"> </w:t>
      </w:r>
      <w:r w:rsidR="35B9A32D">
        <w:t xml:space="preserve">that </w:t>
      </w:r>
      <w:r w:rsidR="3D3F3C3B">
        <w:t xml:space="preserve">the provision of support not necessarily hinge on mental capacity </w:t>
      </w:r>
      <w:r w:rsidR="34AD43F8">
        <w:t xml:space="preserve">assessments alone as the UN Committee on the Rights of Persons with Disabilities </w:t>
      </w:r>
      <w:r w:rsidR="3D93827D">
        <w:t>has recommended</w:t>
      </w:r>
      <w:r w:rsidR="34AD43F8">
        <w:t>.</w:t>
      </w:r>
    </w:p>
    <w:p w14:paraId="30C23A6C" w14:textId="7FD9A75E" w:rsidR="254FF967" w:rsidRDefault="254FF967" w:rsidP="01ADA304">
      <w:pPr>
        <w:spacing w:line="360" w:lineRule="auto"/>
      </w:pPr>
      <w:r w:rsidRPr="01ADA304">
        <w:rPr>
          <w:b/>
          <w:bCs/>
        </w:rPr>
        <w:t>Recommendation 13:</w:t>
      </w:r>
      <w:r>
        <w:t xml:space="preserve"> that courts have the power to</w:t>
      </w:r>
      <w:r w:rsidR="25BDFEC9">
        <w:t xml:space="preserve"> appoint a decision-making supporter </w:t>
      </w:r>
      <w:r w:rsidR="4859D127">
        <w:t>if</w:t>
      </w:r>
      <w:r w:rsidR="25BDFEC9">
        <w:t xml:space="preserve"> a person does not have decision making capacity</w:t>
      </w:r>
      <w:r w:rsidR="0017E885">
        <w:t xml:space="preserve"> but only as a last resort</w:t>
      </w:r>
      <w:r w:rsidR="5AB95413">
        <w:t xml:space="preserve">. </w:t>
      </w:r>
    </w:p>
    <w:p w14:paraId="0A30ACA0" w14:textId="6063ACA2" w:rsidR="5AB95413" w:rsidRDefault="5AB95413" w:rsidP="01ADA304">
      <w:pPr>
        <w:spacing w:line="360" w:lineRule="auto"/>
      </w:pPr>
      <w:r>
        <w:t>We agree that this would be useful if it were to avoid the courts from having to make more intrusive orders in the form of a court-appointed representative.</w:t>
      </w:r>
      <w:r w:rsidR="5AB32384">
        <w:t xml:space="preserve"> We </w:t>
      </w:r>
      <w:r w:rsidR="5476C594">
        <w:t xml:space="preserve">also </w:t>
      </w:r>
      <w:r w:rsidR="5AB32384">
        <w:t>agree that the court</w:t>
      </w:r>
      <w:r w:rsidR="5E3F8AC2">
        <w:t>s</w:t>
      </w:r>
      <w:r w:rsidR="5AB32384">
        <w:t xml:space="preserve"> should be satisfied that the appointment of a supporter is</w:t>
      </w:r>
      <w:r w:rsidR="0F957DB6">
        <w:t xml:space="preserve"> fully</w:t>
      </w:r>
      <w:r w:rsidR="5AB32384">
        <w:t xml:space="preserve"> consistent with th</w:t>
      </w:r>
      <w:r w:rsidR="20642CBE">
        <w:t xml:space="preserve">e </w:t>
      </w:r>
      <w:r w:rsidR="5AB32384">
        <w:t>wi</w:t>
      </w:r>
      <w:r w:rsidR="49DED6BB">
        <w:t>shes of the individual requiring decision making support</w:t>
      </w:r>
      <w:r w:rsidR="5AB32384">
        <w:t>.</w:t>
      </w:r>
    </w:p>
    <w:p w14:paraId="5425E814" w14:textId="25366EA0" w:rsidR="2E13FF86" w:rsidRDefault="2E13FF86" w:rsidP="01ADA304">
      <w:pPr>
        <w:spacing w:line="360" w:lineRule="auto"/>
      </w:pPr>
      <w:r w:rsidRPr="01ADA304">
        <w:rPr>
          <w:b/>
          <w:bCs/>
        </w:rPr>
        <w:t>Recommendation 14:</w:t>
      </w:r>
      <w:r w:rsidR="76BE9854" w:rsidRPr="01ADA304">
        <w:rPr>
          <w:b/>
          <w:bCs/>
        </w:rPr>
        <w:t xml:space="preserve"> </w:t>
      </w:r>
      <w:r w:rsidR="76806F79">
        <w:t xml:space="preserve">that </w:t>
      </w:r>
      <w:r w:rsidR="07399658">
        <w:t>the</w:t>
      </w:r>
      <w:r w:rsidR="76BE9854">
        <w:t xml:space="preserve"> list of duties of formal supporters includ</w:t>
      </w:r>
      <w:r w:rsidR="55CAAD74">
        <w:t>e that they</w:t>
      </w:r>
      <w:r w:rsidR="76BE9854">
        <w:t xml:space="preserve"> treat the supported person with di</w:t>
      </w:r>
      <w:r w:rsidR="3C3BDC82">
        <w:t>gnity and respect, act honestly, diligently and in good fait</w:t>
      </w:r>
      <w:r w:rsidR="34B27569">
        <w:t>h</w:t>
      </w:r>
      <w:r w:rsidR="3C3BDC82">
        <w:t xml:space="preserve"> and identify actual or potential conflicts of interest and ensure that the interests of the supported person are the </w:t>
      </w:r>
      <w:r w:rsidR="74E92886">
        <w:t>primary consideration in the event of any conflict.</w:t>
      </w:r>
    </w:p>
    <w:p w14:paraId="7D851D4C" w14:textId="08AFD302" w:rsidR="15A9A701" w:rsidRDefault="456A29EE" w:rsidP="058EA72D">
      <w:pPr>
        <w:spacing w:line="360" w:lineRule="auto"/>
      </w:pPr>
      <w:r w:rsidRPr="01ADA304">
        <w:rPr>
          <w:b/>
          <w:bCs/>
        </w:rPr>
        <w:t>Recommendation 15:</w:t>
      </w:r>
      <w:r w:rsidR="48DBFC2E">
        <w:t xml:space="preserve"> that the proposed Office of the Public Guardian have responsibility for</w:t>
      </w:r>
      <w:r w:rsidR="15A9A701">
        <w:t xml:space="preserve"> monitoring</w:t>
      </w:r>
      <w:r w:rsidR="3496B148">
        <w:t xml:space="preserve"> </w:t>
      </w:r>
      <w:r w:rsidR="15A9A701">
        <w:t xml:space="preserve">decision-making supporters </w:t>
      </w:r>
      <w:r w:rsidR="4126EEC6">
        <w:t>to ensure that they</w:t>
      </w:r>
      <w:r w:rsidR="15A9A701">
        <w:t xml:space="preserve"> compl</w:t>
      </w:r>
      <w:r w:rsidR="7BADD7F8">
        <w:t>y</w:t>
      </w:r>
      <w:r w:rsidR="15A9A701">
        <w:t xml:space="preserve"> with their obligations.  </w:t>
      </w:r>
    </w:p>
    <w:p w14:paraId="5ECD71E3" w14:textId="65D27BAC" w:rsidR="15A9A701" w:rsidRDefault="6678A2BE" w:rsidP="058EA72D">
      <w:pPr>
        <w:spacing w:line="360" w:lineRule="auto"/>
      </w:pPr>
      <w:r w:rsidRPr="01ADA304">
        <w:rPr>
          <w:b/>
          <w:bCs/>
        </w:rPr>
        <w:lastRenderedPageBreak/>
        <w:t>Recommendation 16:</w:t>
      </w:r>
      <w:r w:rsidR="25AE97C3" w:rsidRPr="01ADA304">
        <w:rPr>
          <w:b/>
          <w:bCs/>
        </w:rPr>
        <w:t xml:space="preserve"> </w:t>
      </w:r>
      <w:r w:rsidR="25AE97C3">
        <w:t xml:space="preserve">that the Office is also made responsible for </w:t>
      </w:r>
      <w:r w:rsidR="33CF6FCE">
        <w:t>administering</w:t>
      </w:r>
      <w:r w:rsidR="15A9A701">
        <w:t xml:space="preserve"> easily accessible education, oversight or registration requirements for decision-making supporters</w:t>
      </w:r>
      <w:r w:rsidR="15A9A701" w:rsidRPr="058EA72D">
        <w:rPr>
          <w:rStyle w:val="FootnoteReference"/>
        </w:rPr>
        <w:footnoteReference w:id="9"/>
      </w:r>
      <w:r w:rsidR="15A9A701">
        <w:t xml:space="preserve">. </w:t>
      </w:r>
    </w:p>
    <w:p w14:paraId="7EBB36A9" w14:textId="524E9649" w:rsidR="15A9A701" w:rsidRDefault="588328CE" w:rsidP="058EA72D">
      <w:pPr>
        <w:spacing w:line="360" w:lineRule="auto"/>
      </w:pPr>
      <w:r w:rsidRPr="01ADA304">
        <w:rPr>
          <w:b/>
          <w:bCs/>
        </w:rPr>
        <w:t>Recommendation 17:</w:t>
      </w:r>
      <w:r w:rsidR="7D96DC92">
        <w:t xml:space="preserve"> that </w:t>
      </w:r>
      <w:r w:rsidR="2C58CE49">
        <w:t xml:space="preserve">decision making supporters </w:t>
      </w:r>
      <w:r w:rsidR="2CB949B4">
        <w:t>are</w:t>
      </w:r>
      <w:r w:rsidR="2C58CE49">
        <w:t xml:space="preserve"> also restricted</w:t>
      </w:r>
      <w:r w:rsidR="15A9A701">
        <w:t xml:space="preserve"> </w:t>
      </w:r>
      <w:r w:rsidR="0C0B70C1">
        <w:t xml:space="preserve">as to the areas they </w:t>
      </w:r>
      <w:r w:rsidR="15A9A701">
        <w:t>cannot make decisions on</w:t>
      </w:r>
      <w:r w:rsidR="15A9A701" w:rsidRPr="058EA72D">
        <w:rPr>
          <w:rStyle w:val="FootnoteReference"/>
        </w:rPr>
        <w:footnoteReference w:id="10"/>
      </w:r>
      <w:r w:rsidR="15A9A701">
        <w:t xml:space="preserve">.  </w:t>
      </w:r>
    </w:p>
    <w:p w14:paraId="5C803BA9" w14:textId="257FEE6B" w:rsidR="15A9A701" w:rsidRDefault="15A9A701" w:rsidP="058EA72D">
      <w:pPr>
        <w:spacing w:line="360" w:lineRule="auto"/>
      </w:pPr>
      <w:r>
        <w:t>There are currently very few ‘automatic’ rights about which the guardian and/or property manager cannot make decisions</w:t>
      </w:r>
      <w:r w:rsidR="4E11593F">
        <w:t xml:space="preserve"> on</w:t>
      </w:r>
      <w:r>
        <w:t>.  For example, a welfare guardian can</w:t>
      </w:r>
      <w:r w:rsidR="07F5C7BF">
        <w:t>not</w:t>
      </w:r>
      <w:r>
        <w:t xml:space="preserve"> decide about an individual getting married or divorced.  It is essential that the law limits the power of a decision-making supporter and ensures the protection of the individual and access to their private information.</w:t>
      </w:r>
    </w:p>
    <w:p w14:paraId="20851FDE" w14:textId="028FF770" w:rsidR="058EA72D" w:rsidRDefault="798CF2D5" w:rsidP="7437F66C">
      <w:pPr>
        <w:pStyle w:val="Heading2"/>
        <w:spacing w:line="360" w:lineRule="auto"/>
      </w:pPr>
      <w:r>
        <w:t>Collective decision-making arrangements and decisions</w:t>
      </w:r>
    </w:p>
    <w:p w14:paraId="62BBA642" w14:textId="046DA207" w:rsidR="058EA72D" w:rsidRDefault="798CF2D5" w:rsidP="058EA72D">
      <w:pPr>
        <w:spacing w:line="360" w:lineRule="auto"/>
      </w:pPr>
      <w:r>
        <w:t xml:space="preserve">DPA </w:t>
      </w:r>
      <w:r w:rsidR="0DB34769">
        <w:t xml:space="preserve">is </w:t>
      </w:r>
      <w:r w:rsidR="173ED7D1">
        <w:t xml:space="preserve">pleased that this discussion paper takes up the discussion </w:t>
      </w:r>
      <w:r>
        <w:t>inclusion of collective decision-making arrangements</w:t>
      </w:r>
      <w:r w:rsidR="4F50AA3A">
        <w:t>, especially a</w:t>
      </w:r>
      <w:r w:rsidR="49995A3C">
        <w:t>round</w:t>
      </w:r>
      <w:r w:rsidR="4F50AA3A">
        <w:t xml:space="preserve"> Māori</w:t>
      </w:r>
      <w:r w:rsidR="00D378A4">
        <w:rPr>
          <w:rStyle w:val="FootnoteReference"/>
        </w:rPr>
        <w:footnoteReference w:id="11"/>
      </w:r>
      <w:r>
        <w:t xml:space="preserve">.  For example, networks such as circles of support made up of a range of supporters chosen by the person requiring assistance to make decisions, can collectively come to a decision which involves the </w:t>
      </w:r>
      <w:r w:rsidR="6A2DCD37">
        <w:t>supported person</w:t>
      </w:r>
      <w:r>
        <w:t xml:space="preserve"> </w:t>
      </w:r>
      <w:r w:rsidR="2FBBF6E3">
        <w:t xml:space="preserve">being able to </w:t>
      </w:r>
      <w:r>
        <w:t>demonstrate their will and preference.</w:t>
      </w:r>
    </w:p>
    <w:p w14:paraId="62355542" w14:textId="47F0FD68" w:rsidR="32B72A94" w:rsidRDefault="32B72A94" w:rsidP="01ADA304">
      <w:pPr>
        <w:spacing w:line="360" w:lineRule="auto"/>
      </w:pPr>
      <w:r w:rsidRPr="01ADA304">
        <w:rPr>
          <w:b/>
          <w:bCs/>
        </w:rPr>
        <w:t>Recommendation 18:</w:t>
      </w:r>
      <w:r w:rsidR="2F6BCD4A">
        <w:t xml:space="preserve"> that the </w:t>
      </w:r>
      <w:r w:rsidR="057CE593">
        <w:t>new Act</w:t>
      </w:r>
      <w:r w:rsidR="2F6BCD4A">
        <w:t xml:space="preserve"> make provision for collective</w:t>
      </w:r>
      <w:r w:rsidR="3B5CCB98">
        <w:t xml:space="preserve"> supported</w:t>
      </w:r>
      <w:r w:rsidR="2F6BCD4A">
        <w:t xml:space="preserve"> decision-making arrangements.</w:t>
      </w:r>
    </w:p>
    <w:p w14:paraId="315DD7FC" w14:textId="5A77D16D" w:rsidR="4603285C" w:rsidRDefault="4603285C" w:rsidP="01ADA304">
      <w:pPr>
        <w:spacing w:line="360" w:lineRule="auto"/>
      </w:pPr>
      <w:r>
        <w:t>Such arrangements</w:t>
      </w:r>
      <w:r w:rsidR="2F6BCD4A">
        <w:t xml:space="preserve"> would benefit Māori, Pasifika and other ethnic communities which have</w:t>
      </w:r>
      <w:r w:rsidR="0D386129">
        <w:t xml:space="preserve"> cultures that emphasise </w:t>
      </w:r>
      <w:r w:rsidR="2F6BCD4A">
        <w:t xml:space="preserve">collective </w:t>
      </w:r>
      <w:r w:rsidR="3C19796C">
        <w:t>decision-making</w:t>
      </w:r>
      <w:r w:rsidR="760553D2">
        <w:t>.</w:t>
      </w:r>
    </w:p>
    <w:p w14:paraId="16CDBB14" w14:textId="598F8620" w:rsidR="760553D2" w:rsidRDefault="760553D2" w:rsidP="01ADA304">
      <w:pPr>
        <w:spacing w:line="360" w:lineRule="auto"/>
      </w:pPr>
      <w:r>
        <w:t xml:space="preserve">These would also benefit </w:t>
      </w:r>
      <w:r w:rsidR="52101AAA">
        <w:t xml:space="preserve">any </w:t>
      </w:r>
      <w:r>
        <w:t>disabled pe</w:t>
      </w:r>
      <w:r w:rsidR="74716296">
        <w:t>rson</w:t>
      </w:r>
      <w:r w:rsidR="48211326">
        <w:t xml:space="preserve"> </w:t>
      </w:r>
      <w:r>
        <w:t>who may opt to have support from a wide range of individuals who they deem important to them.</w:t>
      </w:r>
    </w:p>
    <w:p w14:paraId="5A80916C" w14:textId="04E300FB" w:rsidR="04BBECF2" w:rsidRDefault="04BBECF2" w:rsidP="01ADA304">
      <w:pPr>
        <w:spacing w:line="360" w:lineRule="auto"/>
      </w:pPr>
      <w:r w:rsidRPr="11C510C3">
        <w:rPr>
          <w:b/>
          <w:bCs/>
        </w:rPr>
        <w:t>Recommendation 1</w:t>
      </w:r>
      <w:r w:rsidR="1B9DEEAF" w:rsidRPr="11C510C3">
        <w:rPr>
          <w:b/>
          <w:bCs/>
        </w:rPr>
        <w:t>9</w:t>
      </w:r>
      <w:r>
        <w:t xml:space="preserve">: that collective </w:t>
      </w:r>
      <w:r w:rsidR="12FE7190">
        <w:t>decision-making groups</w:t>
      </w:r>
      <w:r w:rsidR="62AFDE42">
        <w:t xml:space="preserve"> have the same </w:t>
      </w:r>
      <w:r w:rsidR="359AC381">
        <w:t>responsibilities and duties as individual</w:t>
      </w:r>
      <w:r w:rsidR="211EC782">
        <w:t xml:space="preserve"> decision-making</w:t>
      </w:r>
      <w:r w:rsidR="66159929">
        <w:t xml:space="preserve"> </w:t>
      </w:r>
      <w:r w:rsidR="08B54482">
        <w:t>supporters</w:t>
      </w:r>
      <w:r w:rsidR="359AC381">
        <w:t>.</w:t>
      </w:r>
    </w:p>
    <w:p w14:paraId="31605AF1" w14:textId="464DEAD3" w:rsidR="058EA72D" w:rsidRDefault="798CF2D5" w:rsidP="7437F66C">
      <w:pPr>
        <w:pStyle w:val="Heading2"/>
        <w:spacing w:line="360" w:lineRule="auto"/>
      </w:pPr>
      <w:r>
        <w:lastRenderedPageBreak/>
        <w:t>Advanced Directives</w:t>
      </w:r>
    </w:p>
    <w:p w14:paraId="77846280" w14:textId="1F09337D" w:rsidR="058EA72D" w:rsidRDefault="798CF2D5" w:rsidP="058EA72D">
      <w:pPr>
        <w:spacing w:line="360" w:lineRule="auto"/>
      </w:pPr>
      <w:r>
        <w:t>An Advanced Directive allows an individual to declare in advance what processes they would like to put in place when their decision-making is affected</w:t>
      </w:r>
      <w:r w:rsidR="058EA72D" w:rsidRPr="7437F66C">
        <w:rPr>
          <w:rStyle w:val="FootnoteReference"/>
        </w:rPr>
        <w:footnoteReference w:id="12"/>
      </w:r>
      <w:r>
        <w:t>.  Whilst they are commonly applied to health care decisions, their legal status in Aotearoa New Zealand and ability to bind other people is unclear</w:t>
      </w:r>
      <w:r w:rsidR="058EA72D" w:rsidRPr="7437F66C">
        <w:rPr>
          <w:rStyle w:val="FootnoteReference"/>
        </w:rPr>
        <w:footnoteReference w:id="13"/>
      </w:r>
      <w:r>
        <w:t>.</w:t>
      </w:r>
    </w:p>
    <w:p w14:paraId="60EEEED2" w14:textId="69CB8516" w:rsidR="0E4EB7A9" w:rsidRDefault="0E4EB7A9" w:rsidP="01ADA304">
      <w:pPr>
        <w:spacing w:line="360" w:lineRule="auto"/>
      </w:pPr>
      <w:r>
        <w:t xml:space="preserve">DPA notes the extensive discussion of this issue in the issues paper. </w:t>
      </w:r>
    </w:p>
    <w:p w14:paraId="719CA410" w14:textId="6611CF87" w:rsidR="4BE0E77E" w:rsidRDefault="4BE0E77E" w:rsidP="01ADA304">
      <w:pPr>
        <w:spacing w:line="360" w:lineRule="auto"/>
      </w:pPr>
      <w:r w:rsidRPr="11C510C3">
        <w:rPr>
          <w:b/>
          <w:bCs/>
        </w:rPr>
        <w:t xml:space="preserve">Recommendation </w:t>
      </w:r>
      <w:r w:rsidR="64C32469" w:rsidRPr="11C510C3">
        <w:rPr>
          <w:b/>
          <w:bCs/>
        </w:rPr>
        <w:t>20</w:t>
      </w:r>
      <w:r w:rsidRPr="11C510C3">
        <w:rPr>
          <w:b/>
          <w:bCs/>
        </w:rPr>
        <w:t>:</w:t>
      </w:r>
      <w:r w:rsidR="0E4EB7A9">
        <w:t xml:space="preserve"> that court appointed representatives and attorneys</w:t>
      </w:r>
      <w:r w:rsidR="26EE756B">
        <w:t xml:space="preserve"> continue to</w:t>
      </w:r>
      <w:r w:rsidR="0E4EB7A9">
        <w:t xml:space="preserve"> have regard to </w:t>
      </w:r>
      <w:r w:rsidR="1AF889E2">
        <w:t>advanced directives</w:t>
      </w:r>
      <w:r w:rsidR="1A5FD4AA">
        <w:t xml:space="preserve"> </w:t>
      </w:r>
      <w:r w:rsidR="086A0710">
        <w:t xml:space="preserve">as </w:t>
      </w:r>
      <w:r w:rsidR="1A5FD4AA">
        <w:t>communicating</w:t>
      </w:r>
      <w:r w:rsidR="0DEA8F0F">
        <w:t xml:space="preserve"> the individual’s expressed </w:t>
      </w:r>
      <w:r w:rsidR="6294E9AB">
        <w:t>wishes</w:t>
      </w:r>
      <w:r w:rsidR="0DEA8F0F">
        <w:t>.</w:t>
      </w:r>
    </w:p>
    <w:p w14:paraId="314D6A48" w14:textId="653F920E" w:rsidR="1A08DD61" w:rsidRDefault="1A08DD61" w:rsidP="01ADA304">
      <w:pPr>
        <w:spacing w:line="360" w:lineRule="auto"/>
      </w:pPr>
      <w:r w:rsidRPr="01ADA304">
        <w:rPr>
          <w:b/>
          <w:bCs/>
        </w:rPr>
        <w:t>Recommendation 2</w:t>
      </w:r>
      <w:r w:rsidR="6CA665F0" w:rsidRPr="01ADA304">
        <w:rPr>
          <w:b/>
          <w:bCs/>
        </w:rPr>
        <w:t>1</w:t>
      </w:r>
      <w:r w:rsidRPr="01ADA304">
        <w:rPr>
          <w:b/>
          <w:bCs/>
        </w:rPr>
        <w:t>:</w:t>
      </w:r>
      <w:r w:rsidR="0DEA8F0F" w:rsidRPr="01ADA304">
        <w:rPr>
          <w:b/>
          <w:bCs/>
        </w:rPr>
        <w:t xml:space="preserve"> </w:t>
      </w:r>
      <w:r w:rsidR="0DEA8F0F">
        <w:t>that</w:t>
      </w:r>
      <w:r w:rsidR="64A45A3D">
        <w:t xml:space="preserve"> </w:t>
      </w:r>
      <w:r w:rsidR="0DEA8F0F">
        <w:t>firm legal rules and protections</w:t>
      </w:r>
      <w:r w:rsidR="25979DD3">
        <w:t xml:space="preserve"> are</w:t>
      </w:r>
      <w:r w:rsidR="0DEA8F0F">
        <w:t xml:space="preserve"> developed</w:t>
      </w:r>
      <w:r w:rsidR="5984A522">
        <w:t xml:space="preserve"> to ensure that advanced directives are not misused or abused by those charged with administering them and that thes</w:t>
      </w:r>
      <w:r w:rsidR="7BEA19ED">
        <w:t>e are</w:t>
      </w:r>
      <w:r w:rsidR="5984A522">
        <w:t xml:space="preserve"> grounded in human right</w:t>
      </w:r>
      <w:r w:rsidR="178280F8">
        <w:t>s and disability rights principles.</w:t>
      </w:r>
    </w:p>
    <w:p w14:paraId="0EFF5F98" w14:textId="49FD8AA4" w:rsidR="65C1E47B" w:rsidRDefault="65C1E47B" w:rsidP="01ADA304">
      <w:pPr>
        <w:spacing w:line="360" w:lineRule="auto"/>
      </w:pPr>
      <w:r w:rsidRPr="01ADA304">
        <w:rPr>
          <w:b/>
          <w:bCs/>
        </w:rPr>
        <w:t>Recommendation 2</w:t>
      </w:r>
      <w:r w:rsidR="3F1D74EC" w:rsidRPr="01ADA304">
        <w:rPr>
          <w:b/>
          <w:bCs/>
        </w:rPr>
        <w:t>2</w:t>
      </w:r>
      <w:r w:rsidRPr="01ADA304">
        <w:rPr>
          <w:b/>
          <w:bCs/>
        </w:rPr>
        <w:t>:</w:t>
      </w:r>
      <w:r w:rsidR="782AB388" w:rsidRPr="01ADA304">
        <w:rPr>
          <w:b/>
          <w:bCs/>
        </w:rPr>
        <w:t xml:space="preserve"> </w:t>
      </w:r>
      <w:r w:rsidR="782AB388">
        <w:t xml:space="preserve">that </w:t>
      </w:r>
      <w:r w:rsidR="15C1137A">
        <w:t xml:space="preserve">the ability </w:t>
      </w:r>
      <w:r w:rsidR="4DEF8526">
        <w:t>to file a statement of wishes</w:t>
      </w:r>
      <w:r w:rsidR="782AB388">
        <w:t xml:space="preserve"> </w:t>
      </w:r>
      <w:r w:rsidR="1C882736">
        <w:t>that would sit alongside any advanced directive is legally recognised</w:t>
      </w:r>
      <w:r w:rsidR="6B678151">
        <w:t xml:space="preserve">. </w:t>
      </w:r>
    </w:p>
    <w:p w14:paraId="489E906A" w14:textId="5DCE6564" w:rsidR="058EA72D" w:rsidRDefault="275F8829" w:rsidP="058EA72D">
      <w:pPr>
        <w:spacing w:line="360" w:lineRule="auto"/>
      </w:pPr>
      <w:r w:rsidRPr="01ADA304">
        <w:rPr>
          <w:b/>
          <w:bCs/>
        </w:rPr>
        <w:t>Recommendation 2</w:t>
      </w:r>
      <w:r w:rsidR="4EE8BA60" w:rsidRPr="01ADA304">
        <w:rPr>
          <w:b/>
          <w:bCs/>
        </w:rPr>
        <w:t>3</w:t>
      </w:r>
      <w:r w:rsidRPr="01ADA304">
        <w:rPr>
          <w:b/>
          <w:bCs/>
        </w:rPr>
        <w:t>:</w:t>
      </w:r>
      <w:r>
        <w:t xml:space="preserve"> </w:t>
      </w:r>
      <w:r w:rsidR="67423ED5">
        <w:t>that</w:t>
      </w:r>
      <w:r w:rsidR="334E6A50">
        <w:t xml:space="preserve"> supported</w:t>
      </w:r>
      <w:r w:rsidR="798CF2D5">
        <w:t xml:space="preserve"> decision-making arrangements </w:t>
      </w:r>
      <w:r w:rsidR="05AFFC23">
        <w:t>are</w:t>
      </w:r>
      <w:r w:rsidR="12B186E7">
        <w:t xml:space="preserve"> mandatorily</w:t>
      </w:r>
      <w:r w:rsidR="798CF2D5">
        <w:t xml:space="preserve"> recorded in a centralised register of Advanced Directives</w:t>
      </w:r>
      <w:r w:rsidR="052C7458">
        <w:t xml:space="preserve"> which would sit with the Office of the Public Guardian</w:t>
      </w:r>
      <w:r w:rsidR="058EA72D" w:rsidRPr="7437F66C">
        <w:rPr>
          <w:rStyle w:val="FootnoteReference"/>
        </w:rPr>
        <w:footnoteReference w:id="14"/>
      </w:r>
      <w:r w:rsidR="798CF2D5">
        <w:t>.</w:t>
      </w:r>
    </w:p>
    <w:p w14:paraId="1AB45000" w14:textId="5C9D3415" w:rsidR="058EA72D" w:rsidRDefault="798CF2D5" w:rsidP="7437F66C">
      <w:pPr>
        <w:pStyle w:val="Heading2"/>
        <w:spacing w:line="360" w:lineRule="auto"/>
      </w:pPr>
      <w:r>
        <w:t>Enduring Powers of Attorney</w:t>
      </w:r>
    </w:p>
    <w:p w14:paraId="0BA2A0D5" w14:textId="25A810B1" w:rsidR="058EA72D" w:rsidRDefault="798CF2D5" w:rsidP="058EA72D">
      <w:pPr>
        <w:spacing w:line="360" w:lineRule="auto"/>
      </w:pPr>
      <w:r>
        <w:t>An Enduring Power of Attorney (“EPOA”) is a decision-making arrangement where a person (individual) gives another person (the attorney) the ability to decide, or make a series of decisions, for them in the future</w:t>
      </w:r>
      <w:r w:rsidR="058EA72D" w:rsidRPr="7437F66C">
        <w:rPr>
          <w:rStyle w:val="FootnoteReference"/>
        </w:rPr>
        <w:footnoteReference w:id="15"/>
      </w:r>
      <w:r>
        <w:t>.  EPOAs take effect once the individual is assessed as not having decision-making capacity and can cover decisions about personal welfare or financial/property matters, as per the PPPR Act.</w:t>
      </w:r>
    </w:p>
    <w:p w14:paraId="278CADDF" w14:textId="6FA03C74" w:rsidR="058EA72D" w:rsidRDefault="0044B22B" w:rsidP="058EA72D">
      <w:pPr>
        <w:spacing w:line="360" w:lineRule="auto"/>
      </w:pPr>
      <w:r w:rsidRPr="01ADA304">
        <w:rPr>
          <w:b/>
          <w:bCs/>
        </w:rPr>
        <w:lastRenderedPageBreak/>
        <w:t>Recommendation 2</w:t>
      </w:r>
      <w:r w:rsidR="2F2AA115" w:rsidRPr="01ADA304">
        <w:rPr>
          <w:b/>
          <w:bCs/>
        </w:rPr>
        <w:t>4</w:t>
      </w:r>
      <w:r w:rsidRPr="01ADA304">
        <w:rPr>
          <w:b/>
          <w:bCs/>
        </w:rPr>
        <w:t>:</w:t>
      </w:r>
      <w:r>
        <w:t xml:space="preserve"> that</w:t>
      </w:r>
      <w:r w:rsidR="798CF2D5">
        <w:t xml:space="preserve"> a central register </w:t>
      </w:r>
      <w:r w:rsidR="464AE8C2">
        <w:t xml:space="preserve">of EPOAs </w:t>
      </w:r>
      <w:r w:rsidR="28FF7A51">
        <w:t>is created and that this be administered by</w:t>
      </w:r>
      <w:r w:rsidR="464AE8C2">
        <w:t xml:space="preserve"> the</w:t>
      </w:r>
      <w:r w:rsidR="597B6F54">
        <w:t xml:space="preserve"> proposed</w:t>
      </w:r>
      <w:r w:rsidR="798CF2D5">
        <w:t xml:space="preserve"> Office of the Public Guardian</w:t>
      </w:r>
      <w:r w:rsidR="2E37C7C1">
        <w:t xml:space="preserve"> </w:t>
      </w:r>
    </w:p>
    <w:p w14:paraId="7343EC12" w14:textId="3D006EB8" w:rsidR="058EA72D" w:rsidRDefault="726962AC" w:rsidP="058EA72D">
      <w:pPr>
        <w:spacing w:line="360" w:lineRule="auto"/>
      </w:pPr>
      <w:r w:rsidRPr="01ADA304">
        <w:rPr>
          <w:b/>
          <w:bCs/>
        </w:rPr>
        <w:t>Recommendation 2</w:t>
      </w:r>
      <w:r w:rsidR="31F31852" w:rsidRPr="01ADA304">
        <w:rPr>
          <w:b/>
          <w:bCs/>
        </w:rPr>
        <w:t>5</w:t>
      </w:r>
      <w:r w:rsidRPr="01ADA304">
        <w:rPr>
          <w:b/>
          <w:bCs/>
        </w:rPr>
        <w:t>:</w:t>
      </w:r>
      <w:r>
        <w:t xml:space="preserve"> that an Office of the Public Guardian also have the responsibility for</w:t>
      </w:r>
      <w:r w:rsidR="2E37C7C1">
        <w:t xml:space="preserve"> monitor</w:t>
      </w:r>
      <w:r w:rsidR="07254F72">
        <w:t>ing</w:t>
      </w:r>
      <w:r w:rsidR="2E37C7C1">
        <w:t xml:space="preserve"> compliance </w:t>
      </w:r>
      <w:r w:rsidR="78DBE4C8">
        <w:t>with and the ability to receive</w:t>
      </w:r>
      <w:r w:rsidR="12F8381F">
        <w:t xml:space="preserve"> a</w:t>
      </w:r>
      <w:r w:rsidR="72D657A5">
        <w:t xml:space="preserve">ny complaints about </w:t>
      </w:r>
      <w:r w:rsidR="12F8381F">
        <w:t>EPOAs</w:t>
      </w:r>
      <w:r w:rsidR="2E37C7C1">
        <w:t>.</w:t>
      </w:r>
    </w:p>
    <w:p w14:paraId="4930F37A" w14:textId="6FD6DFA3" w:rsidR="258315AE" w:rsidRDefault="258315AE" w:rsidP="01ADA304">
      <w:pPr>
        <w:spacing w:line="360" w:lineRule="auto"/>
      </w:pPr>
      <w:r w:rsidRPr="01ADA304">
        <w:rPr>
          <w:b/>
          <w:bCs/>
        </w:rPr>
        <w:t>Recommendation 2</w:t>
      </w:r>
      <w:r w:rsidR="05A6940F" w:rsidRPr="01ADA304">
        <w:rPr>
          <w:b/>
          <w:bCs/>
        </w:rPr>
        <w:t>6</w:t>
      </w:r>
      <w:r w:rsidRPr="01ADA304">
        <w:rPr>
          <w:b/>
          <w:bCs/>
        </w:rPr>
        <w:t>:</w:t>
      </w:r>
      <w:r>
        <w:t xml:space="preserve"> that</w:t>
      </w:r>
      <w:r w:rsidR="1E9644E2">
        <w:t xml:space="preserve"> all EPOAs </w:t>
      </w:r>
      <w:r w:rsidR="2A5FA2EF">
        <w:t xml:space="preserve">are </w:t>
      </w:r>
      <w:r w:rsidR="331E9A93">
        <w:t>required to be mandatorily</w:t>
      </w:r>
      <w:r w:rsidR="2A5FA2EF">
        <w:t xml:space="preserve"> filed with the Office of the Public Guardian</w:t>
      </w:r>
      <w:r w:rsidR="321A6BF0">
        <w:t xml:space="preserve"> as a basic legal protection.</w:t>
      </w:r>
    </w:p>
    <w:p w14:paraId="020D5978" w14:textId="1009D9DC" w:rsidR="114BFA32" w:rsidRDefault="114BFA32" w:rsidP="01ADA304">
      <w:pPr>
        <w:spacing w:line="360" w:lineRule="auto"/>
      </w:pPr>
      <w:r w:rsidRPr="01ADA304">
        <w:rPr>
          <w:b/>
          <w:bCs/>
        </w:rPr>
        <w:t>Recommendation 2</w:t>
      </w:r>
      <w:r w:rsidR="61FEFD29" w:rsidRPr="01ADA304">
        <w:rPr>
          <w:b/>
          <w:bCs/>
        </w:rPr>
        <w:t>7</w:t>
      </w:r>
      <w:r w:rsidRPr="01ADA304">
        <w:rPr>
          <w:b/>
          <w:bCs/>
        </w:rPr>
        <w:t>:</w:t>
      </w:r>
      <w:r>
        <w:t xml:space="preserve"> </w:t>
      </w:r>
      <w:r w:rsidR="29ABA996">
        <w:t>that EPOAs</w:t>
      </w:r>
      <w:r w:rsidR="0F6ED544">
        <w:t xml:space="preserve"> remain confidential in that they</w:t>
      </w:r>
      <w:r w:rsidR="31C31B46">
        <w:t xml:space="preserve"> can only be viewed by the individual in whose name they are made, the</w:t>
      </w:r>
      <w:r w:rsidR="3B992890">
        <w:t xml:space="preserve"> attorney</w:t>
      </w:r>
      <w:r w:rsidR="31C31B46">
        <w:t xml:space="preserve">, or any person or organisation nominated </w:t>
      </w:r>
      <w:r w:rsidR="013259F7">
        <w:t xml:space="preserve">by the individual </w:t>
      </w:r>
      <w:r w:rsidR="6BA8EF82">
        <w:t>in advance</w:t>
      </w:r>
      <w:r w:rsidR="4B33C121">
        <w:t xml:space="preserve"> as well as by approved employees of the Guardian’s Office</w:t>
      </w:r>
      <w:r w:rsidR="6BA8EF82">
        <w:t>.</w:t>
      </w:r>
    </w:p>
    <w:p w14:paraId="61ABF766" w14:textId="4D5FBB0F" w:rsidR="058EA72D" w:rsidRDefault="6BA8EF82" w:rsidP="058EA72D">
      <w:pPr>
        <w:spacing w:line="360" w:lineRule="auto"/>
      </w:pPr>
      <w:r>
        <w:t>However</w:t>
      </w:r>
      <w:r w:rsidR="798CF2D5">
        <w:t>, th</w:t>
      </w:r>
      <w:r w:rsidR="357F4F67">
        <w:t>is discussion paper does not adequate</w:t>
      </w:r>
      <w:r w:rsidR="07F2E309">
        <w:t>ly</w:t>
      </w:r>
      <w:r w:rsidR="357F4F67">
        <w:t xml:space="preserve"> tackle the issue</w:t>
      </w:r>
      <w:r w:rsidR="5C6672A6">
        <w:t>s of the costs involved in</w:t>
      </w:r>
      <w:r w:rsidR="798CF2D5">
        <w:t xml:space="preserve"> preparing an EPOA </w:t>
      </w:r>
      <w:r w:rsidR="69606A29">
        <w:t>as this can be a</w:t>
      </w:r>
      <w:r w:rsidR="798CF2D5">
        <w:t xml:space="preserve"> real barrier to many people.  Cost can deter people from getting an EPOA prepared while their decision-making is unaffected, yet this is the ideal time to have one prepared.  </w:t>
      </w:r>
    </w:p>
    <w:p w14:paraId="409D920B" w14:textId="016B265D" w:rsidR="058EA72D" w:rsidRDefault="46FAFD89" w:rsidP="058EA72D">
      <w:pPr>
        <w:spacing w:line="360" w:lineRule="auto"/>
      </w:pPr>
      <w:r w:rsidRPr="01ADA304">
        <w:rPr>
          <w:b/>
          <w:bCs/>
        </w:rPr>
        <w:t>Recommendation 2</w:t>
      </w:r>
      <w:r w:rsidR="2FB43755" w:rsidRPr="01ADA304">
        <w:rPr>
          <w:b/>
          <w:bCs/>
        </w:rPr>
        <w:t>8</w:t>
      </w:r>
      <w:r w:rsidRPr="01ADA304">
        <w:rPr>
          <w:b/>
          <w:bCs/>
        </w:rPr>
        <w:t>:</w:t>
      </w:r>
      <w:r w:rsidR="798CF2D5" w:rsidRPr="01ADA304">
        <w:rPr>
          <w:b/>
          <w:bCs/>
        </w:rPr>
        <w:t xml:space="preserve"> </w:t>
      </w:r>
      <w:r w:rsidR="4442B48F">
        <w:t>that the costs of preparing and filing an EPOA are mitigated through</w:t>
      </w:r>
      <w:r w:rsidR="798CF2D5">
        <w:t xml:space="preserve"> Government provid</w:t>
      </w:r>
      <w:r w:rsidR="2B7773B4">
        <w:t>ing</w:t>
      </w:r>
      <w:r w:rsidR="798CF2D5">
        <w:t xml:space="preserve"> funding</w:t>
      </w:r>
      <w:r w:rsidR="6B122E02">
        <w:t xml:space="preserve"> to community organisations like</w:t>
      </w:r>
      <w:r w:rsidR="798CF2D5">
        <w:t xml:space="preserve"> Age Concern or Community Law Centres to assist people to </w:t>
      </w:r>
    </w:p>
    <w:p w14:paraId="3AE59E69" w14:textId="57241674" w:rsidR="058EA72D" w:rsidRDefault="798CF2D5" w:rsidP="7437F66C">
      <w:pPr>
        <w:pStyle w:val="ListParagraph"/>
        <w:numPr>
          <w:ilvl w:val="0"/>
          <w:numId w:val="35"/>
        </w:numPr>
        <w:spacing w:line="360" w:lineRule="auto"/>
      </w:pPr>
      <w:r>
        <w:t xml:space="preserve">prepare their EPOA, </w:t>
      </w:r>
    </w:p>
    <w:p w14:paraId="5C9F745E" w14:textId="7F38C1FA" w:rsidR="058EA72D" w:rsidRDefault="798CF2D5" w:rsidP="7437F66C">
      <w:pPr>
        <w:pStyle w:val="ListParagraph"/>
        <w:numPr>
          <w:ilvl w:val="0"/>
          <w:numId w:val="35"/>
        </w:numPr>
        <w:spacing w:line="360" w:lineRule="auto"/>
      </w:pPr>
      <w:r>
        <w:t xml:space="preserve">carry out the legal requirements re explaining exactly what a prepared EPOA means, and </w:t>
      </w:r>
    </w:p>
    <w:p w14:paraId="31A1AFBA" w14:textId="53C06FA4" w:rsidR="058EA72D" w:rsidRDefault="798CF2D5" w:rsidP="01ADA304">
      <w:pPr>
        <w:pStyle w:val="ListParagraph"/>
        <w:numPr>
          <w:ilvl w:val="0"/>
          <w:numId w:val="35"/>
        </w:numPr>
        <w:spacing w:line="360" w:lineRule="auto"/>
      </w:pPr>
      <w:r>
        <w:t>sign it off.</w:t>
      </w:r>
    </w:p>
    <w:p w14:paraId="773E02E2" w14:textId="77777777" w:rsidR="009D0C08" w:rsidRDefault="009D0C08" w:rsidP="009D0C08">
      <w:pPr>
        <w:pStyle w:val="Heading2"/>
        <w:spacing w:line="360" w:lineRule="auto"/>
      </w:pPr>
      <w:r w:rsidRPr="00A6751E">
        <w:t>Te Tiriti o Waitangi</w:t>
      </w:r>
    </w:p>
    <w:p w14:paraId="2AE7B280" w14:textId="77777777" w:rsidR="009D0C08" w:rsidRDefault="009D0C08" w:rsidP="009D0C08">
      <w:pPr>
        <w:spacing w:after="160" w:line="360" w:lineRule="auto"/>
      </w:pPr>
      <w:r>
        <w:t>DPA aims to affirm and adhere to the principles of Te Tiriti o Waitangi. Te Tiriti o Waitangi is a guiding principle in the New Zealand Disability Strategy for 2016–2026.</w:t>
      </w:r>
    </w:p>
    <w:p w14:paraId="550BDC5B" w14:textId="64640CF3" w:rsidR="009D0C08" w:rsidRDefault="009D0C08" w:rsidP="009D0C08">
      <w:pPr>
        <w:spacing w:after="160" w:line="360" w:lineRule="auto"/>
      </w:pPr>
      <w:r>
        <w:t xml:space="preserve">It is encouraging to see that the Law Commission acknowledges that </w:t>
      </w:r>
      <w:r w:rsidRPr="00B370C9">
        <w:t>precedence, or at least considerable weight, should be given to the Māori text</w:t>
      </w:r>
      <w:r>
        <w:t xml:space="preserve"> and ensuring </w:t>
      </w:r>
      <w:proofErr w:type="spellStart"/>
      <w:r w:rsidRPr="00B370C9">
        <w:t>tino</w:t>
      </w:r>
      <w:proofErr w:type="spellEnd"/>
      <w:r w:rsidRPr="00B370C9">
        <w:t xml:space="preserve"> </w:t>
      </w:r>
      <w:r w:rsidRPr="00B370C9">
        <w:lastRenderedPageBreak/>
        <w:t>rangatiratanga</w:t>
      </w:r>
      <w:r>
        <w:t xml:space="preserve"> </w:t>
      </w:r>
      <w:r w:rsidRPr="00B370C9">
        <w:t>in the context of adult decision-making arrangements</w:t>
      </w:r>
      <w:r>
        <w:t xml:space="preserve"> of the individual within their community</w:t>
      </w:r>
      <w:r w:rsidR="00C96EB7">
        <w:rPr>
          <w:rStyle w:val="FootnoteReference"/>
        </w:rPr>
        <w:footnoteReference w:id="16"/>
      </w:r>
      <w:r w:rsidRPr="00B370C9">
        <w:t>.</w:t>
      </w:r>
    </w:p>
    <w:p w14:paraId="0EF7A576" w14:textId="4970404F" w:rsidR="009D0C08" w:rsidRDefault="009D0C08" w:rsidP="01ADA304">
      <w:pPr>
        <w:pStyle w:val="Heading2"/>
        <w:spacing w:after="160" w:line="360" w:lineRule="auto"/>
      </w:pPr>
      <w:r>
        <w:t>Tikanga Māori</w:t>
      </w:r>
    </w:p>
    <w:p w14:paraId="4D935B82" w14:textId="4242FB8B" w:rsidR="009D0C08" w:rsidRPr="00B370C9" w:rsidRDefault="009D0C08" w:rsidP="009D0C08">
      <w:pPr>
        <w:spacing w:after="160" w:line="360" w:lineRule="auto"/>
      </w:pPr>
      <w:r>
        <w:t xml:space="preserve">DPA supports the </w:t>
      </w:r>
      <w:r w:rsidRPr="00B370C9">
        <w:t>two consideration</w:t>
      </w:r>
      <w:r>
        <w:t xml:space="preserve">s to enable </w:t>
      </w:r>
      <w:r w:rsidRPr="00B370C9">
        <w:t>Māori</w:t>
      </w:r>
      <w:r>
        <w:t xml:space="preserve"> disabled</w:t>
      </w:r>
      <w:r w:rsidRPr="00B370C9">
        <w:t xml:space="preserve"> to live according to tikanga</w:t>
      </w:r>
      <w:r>
        <w:t xml:space="preserve"> and to </w:t>
      </w:r>
      <w:r w:rsidRPr="00B370C9">
        <w:t>enabl</w:t>
      </w:r>
      <w:r>
        <w:t>e</w:t>
      </w:r>
      <w:r w:rsidRPr="00B370C9">
        <w:t xml:space="preserve"> Māori </w:t>
      </w:r>
      <w:r>
        <w:t xml:space="preserve">disabled to have </w:t>
      </w:r>
      <w:r w:rsidRPr="00B370C9">
        <w:t>collective involvement in decision-making that concerns Māori</w:t>
      </w:r>
      <w:r w:rsidR="00EC18E9">
        <w:rPr>
          <w:rStyle w:val="FootnoteReference"/>
        </w:rPr>
        <w:footnoteReference w:id="17"/>
      </w:r>
      <w:r>
        <w:t xml:space="preserve">.  The </w:t>
      </w:r>
      <w:r w:rsidRPr="00B370C9">
        <w:t>new Act should avoid unnecessary specification of what tikanga might involve in any circumstance</w:t>
      </w:r>
      <w:r>
        <w:t xml:space="preserve"> or </w:t>
      </w:r>
      <w:r w:rsidRPr="00B370C9">
        <w:t>specify the nature of the collective involvement that tikanga may require</w:t>
      </w:r>
      <w:r>
        <w:t xml:space="preserve"> as tikanga differ between iwi</w:t>
      </w:r>
      <w:r w:rsidR="002D185C" w:rsidRPr="002D185C">
        <w:rPr>
          <w:rFonts w:cs="Arial"/>
        </w:rPr>
        <w:t>, hapū, marae or whānau</w:t>
      </w:r>
      <w:r>
        <w:t>.</w:t>
      </w:r>
      <w:r w:rsidR="00DE443D">
        <w:rPr>
          <w:rStyle w:val="FootnoteReference"/>
        </w:rPr>
        <w:footnoteReference w:id="18"/>
      </w:r>
    </w:p>
    <w:p w14:paraId="292A7A8C" w14:textId="016483AA" w:rsidR="009D0C08" w:rsidRDefault="009D0C08" w:rsidP="009D0C08">
      <w:pPr>
        <w:spacing w:after="160" w:line="360" w:lineRule="auto"/>
      </w:pPr>
      <w:r>
        <w:t>M</w:t>
      </w:r>
      <w:r>
        <w:rPr>
          <w:rFonts w:ascii="Calibri" w:hAnsi="Calibri" w:cs="Calibri"/>
        </w:rPr>
        <w:t>ā</w:t>
      </w:r>
      <w:r>
        <w:t>ori have the highest rates of intellectual disability (1.3 percent), followed by Pacific peoples (0.9) and Europeans (0.8)</w:t>
      </w:r>
      <w:r>
        <w:rPr>
          <w:rStyle w:val="FootnoteReference"/>
        </w:rPr>
        <w:footnoteReference w:id="19"/>
      </w:r>
      <w:r>
        <w:t xml:space="preserve"> and it is positive to see that </w:t>
      </w:r>
      <w:r w:rsidRPr="00B370C9">
        <w:t xml:space="preserve">the government </w:t>
      </w:r>
      <w:r>
        <w:t xml:space="preserve">is obliged to </w:t>
      </w:r>
      <w:r w:rsidRPr="00B370C9">
        <w:t xml:space="preserve">both care for Māori and to ensure outcomes for them </w:t>
      </w:r>
      <w:r w:rsidR="00B4470D">
        <w:t xml:space="preserve">are </w:t>
      </w:r>
      <w:r w:rsidRPr="00B370C9">
        <w:t>equivalent to those enjoyed by non-Māori.</w:t>
      </w:r>
    </w:p>
    <w:p w14:paraId="1094280B" w14:textId="342B245E" w:rsidR="00524F70" w:rsidRDefault="009D0C08" w:rsidP="009D0C08">
      <w:pPr>
        <w:spacing w:after="160" w:line="360" w:lineRule="auto"/>
      </w:pPr>
      <w:r>
        <w:t xml:space="preserve">As outlined in </w:t>
      </w:r>
      <w:r w:rsidR="0837EA1C">
        <w:t>your</w:t>
      </w:r>
      <w:r>
        <w:t xml:space="preserve"> report, Māori are currently disproportionately affected by experiences of impairment that affect decision-making and are also underrepresented in accessing many health and disability services, including decision-making arrangements under the PPPR Act.  </w:t>
      </w:r>
    </w:p>
    <w:p w14:paraId="15B7ABF9" w14:textId="2970607B" w:rsidR="00524F70" w:rsidRDefault="009D0C08" w:rsidP="009D0C08">
      <w:pPr>
        <w:spacing w:after="160" w:line="360" w:lineRule="auto"/>
      </w:pPr>
      <w:r>
        <w:t xml:space="preserve">An example of when tikanga </w:t>
      </w:r>
      <w:r w:rsidR="3ADB0339">
        <w:t>is often</w:t>
      </w:r>
      <w:r>
        <w:t xml:space="preserve"> used is</w:t>
      </w:r>
      <w:r w:rsidR="72F19934">
        <w:t xml:space="preserve"> by</w:t>
      </w:r>
      <w:r>
        <w:t xml:space="preserve"> a </w:t>
      </w:r>
      <w:r w:rsidR="009A66AB">
        <w:t>person</w:t>
      </w:r>
      <w:r>
        <w:t xml:space="preserve"> act</w:t>
      </w:r>
      <w:r w:rsidR="000B5AE7">
        <w:t>ing</w:t>
      </w:r>
      <w:r>
        <w:t xml:space="preserve"> as </w:t>
      </w:r>
      <w:r w:rsidR="009A66AB">
        <w:t xml:space="preserve">their whānau member’s </w:t>
      </w:r>
      <w:r>
        <w:t>‘</w:t>
      </w:r>
      <w:proofErr w:type="spellStart"/>
      <w:r>
        <w:t>mangai</w:t>
      </w:r>
      <w:proofErr w:type="spellEnd"/>
      <w:r>
        <w:t>’ (mouthpiece or speaker) after</w:t>
      </w:r>
      <w:r w:rsidR="000B5AE7">
        <w:t xml:space="preserve"> a </w:t>
      </w:r>
      <w:r>
        <w:t>brain injury.</w:t>
      </w:r>
      <w:r w:rsidR="00A00B43">
        <w:t xml:space="preserve">  </w:t>
      </w:r>
      <w:r w:rsidR="08EE1FA8">
        <w:t>DPA recommends that any</w:t>
      </w:r>
      <w:r w:rsidR="008360D5">
        <w:t xml:space="preserve"> </w:t>
      </w:r>
      <w:r w:rsidR="009744CF">
        <w:t>wh</w:t>
      </w:r>
      <w:r w:rsidR="006239B6">
        <w:t>ā</w:t>
      </w:r>
      <w:r w:rsidR="009744CF">
        <w:t xml:space="preserve">nau </w:t>
      </w:r>
      <w:r w:rsidR="000A0D3C">
        <w:t xml:space="preserve">member </w:t>
      </w:r>
      <w:r w:rsidR="00046C62">
        <w:t xml:space="preserve">go through a </w:t>
      </w:r>
      <w:r w:rsidR="00CD7447">
        <w:t xml:space="preserve">decision-making supporter </w:t>
      </w:r>
      <w:r w:rsidR="00046C62">
        <w:t xml:space="preserve">process </w:t>
      </w:r>
      <w:r w:rsidR="00CD7447">
        <w:t>ba</w:t>
      </w:r>
      <w:r w:rsidR="00E071DF">
        <w:t xml:space="preserve">sed on tikanga </w:t>
      </w:r>
      <w:r w:rsidR="00046C62">
        <w:t>to ensure</w:t>
      </w:r>
      <w:r w:rsidR="2FA47308">
        <w:t xml:space="preserve"> that</w:t>
      </w:r>
      <w:r w:rsidR="00046C62">
        <w:t xml:space="preserve"> the safety </w:t>
      </w:r>
      <w:r w:rsidR="00A66FD1">
        <w:t xml:space="preserve">and wellbeing </w:t>
      </w:r>
      <w:r w:rsidR="00046C62">
        <w:t xml:space="preserve">of the </w:t>
      </w:r>
      <w:r w:rsidR="004B3177">
        <w:t>Māori disabled person</w:t>
      </w:r>
      <w:r w:rsidR="00A66FD1">
        <w:t xml:space="preserve"> is the highest priority.</w:t>
      </w:r>
    </w:p>
    <w:p w14:paraId="749B88AE" w14:textId="77777777" w:rsidR="00612E9A" w:rsidRPr="00612E9A" w:rsidRDefault="00612E9A" w:rsidP="00612E9A"/>
    <w:p w14:paraId="3D6664AF" w14:textId="48516419" w:rsidR="00AB0797" w:rsidRPr="006C5B0C" w:rsidRDefault="00AB0797" w:rsidP="00AB0797"/>
    <w:sectPr w:rsidR="00AB0797" w:rsidRPr="006C5B0C" w:rsidSect="00975960">
      <w:headerReference w:type="default" r:id="rId2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90EC" w14:textId="77777777" w:rsidR="00B548CE" w:rsidRDefault="00B548CE" w:rsidP="005602D3">
      <w:pPr>
        <w:spacing w:after="0" w:line="240" w:lineRule="auto"/>
      </w:pPr>
      <w:r>
        <w:separator/>
      </w:r>
    </w:p>
  </w:endnote>
  <w:endnote w:type="continuationSeparator" w:id="0">
    <w:p w14:paraId="5C48F3C8" w14:textId="77777777" w:rsidR="00B548CE" w:rsidRDefault="00B548CE" w:rsidP="005602D3">
      <w:pPr>
        <w:spacing w:after="0" w:line="240" w:lineRule="auto"/>
      </w:pPr>
      <w:r>
        <w:continuationSeparator/>
      </w:r>
    </w:p>
  </w:endnote>
  <w:endnote w:type="continuationNotice" w:id="1">
    <w:p w14:paraId="727F4F32" w14:textId="77777777" w:rsidR="00B548CE" w:rsidRDefault="00B54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6387" w14:textId="77777777" w:rsidR="00B548CE" w:rsidRDefault="00B548CE" w:rsidP="005602D3">
      <w:pPr>
        <w:spacing w:after="0" w:line="240" w:lineRule="auto"/>
      </w:pPr>
    </w:p>
  </w:footnote>
  <w:footnote w:type="continuationSeparator" w:id="0">
    <w:p w14:paraId="4356D50E" w14:textId="77777777" w:rsidR="00B548CE" w:rsidRDefault="00B548CE" w:rsidP="005602D3">
      <w:pPr>
        <w:spacing w:after="0" w:line="240" w:lineRule="auto"/>
      </w:pPr>
      <w:r>
        <w:continuationSeparator/>
      </w:r>
    </w:p>
  </w:footnote>
  <w:footnote w:type="continuationNotice" w:id="1">
    <w:p w14:paraId="0BBC4B00" w14:textId="77777777" w:rsidR="00B548CE" w:rsidRPr="003D21B1" w:rsidRDefault="00B548CE" w:rsidP="003D21B1">
      <w:pPr>
        <w:pStyle w:val="Footer"/>
      </w:pPr>
    </w:p>
  </w:footnote>
  <w:footnote w:id="2">
    <w:p w14:paraId="769DA1EA" w14:textId="77777777" w:rsidR="00276E2E" w:rsidRPr="00710222" w:rsidRDefault="00276E2E" w:rsidP="00276E2E">
      <w:pPr>
        <w:pStyle w:val="FootnoteText"/>
        <w:rPr>
          <w:rFonts w:cs="Arial"/>
        </w:rPr>
      </w:pPr>
      <w:r w:rsidRPr="00710222">
        <w:rPr>
          <w:rStyle w:val="FootnoteReference"/>
          <w:rFonts w:cs="Arial"/>
        </w:rPr>
        <w:footnoteRef/>
      </w:r>
      <w:r w:rsidRPr="00710222">
        <w:rPr>
          <w:rFonts w:cs="Arial"/>
        </w:rPr>
        <w:t xml:space="preserve"> United Nations. (2006). </w:t>
      </w:r>
      <w:r w:rsidRPr="00710222">
        <w:rPr>
          <w:rFonts w:cs="Arial"/>
          <w:i/>
          <w:iCs/>
        </w:rPr>
        <w:t xml:space="preserve">United Nations Convention on the Rights of People with Disabilities. </w:t>
      </w:r>
      <w:r w:rsidRPr="00710222">
        <w:rPr>
          <w:rFonts w:cs="Arial"/>
        </w:rPr>
        <w:t xml:space="preserve">Retrieved from: </w:t>
      </w:r>
      <w:hyperlink r:id="rId1" w:history="1">
        <w:r w:rsidRPr="00710222">
          <w:rPr>
            <w:rStyle w:val="Hyperlink"/>
            <w:rFonts w:cs="Arial"/>
          </w:rPr>
          <w:t>https://www.un.org/disabilities/documents/convention/convoptprot-e.pdf</w:t>
        </w:r>
      </w:hyperlink>
    </w:p>
  </w:footnote>
  <w:footnote w:id="3">
    <w:p w14:paraId="185983CC" w14:textId="18F5825A" w:rsidR="00276E2E" w:rsidRPr="00710222" w:rsidRDefault="00276E2E" w:rsidP="00276E2E">
      <w:pPr>
        <w:pStyle w:val="FootnoteText"/>
        <w:rPr>
          <w:rFonts w:cs="Arial"/>
        </w:rPr>
      </w:pPr>
      <w:r w:rsidRPr="00710222">
        <w:rPr>
          <w:rStyle w:val="FootnoteReference"/>
          <w:rFonts w:cs="Arial"/>
        </w:rPr>
        <w:footnoteRef/>
      </w:r>
      <w:r w:rsidRPr="00710222">
        <w:rPr>
          <w:rFonts w:cs="Arial"/>
        </w:rPr>
        <w:t xml:space="preserve"> Office for Disability Issues. (2016). </w:t>
      </w:r>
      <w:r w:rsidRPr="00710222">
        <w:rPr>
          <w:rFonts w:cs="Arial"/>
          <w:i/>
          <w:iCs/>
        </w:rPr>
        <w:t>New Zealand Disability Strategy.</w:t>
      </w:r>
      <w:r w:rsidRPr="00710222">
        <w:rPr>
          <w:rFonts w:cs="Arial"/>
        </w:rPr>
        <w:t xml:space="preserve"> Retrieved from: </w:t>
      </w:r>
      <w:hyperlink r:id="rId2" w:history="1">
        <w:r w:rsidR="000F3787" w:rsidRPr="006E2795">
          <w:rPr>
            <w:rStyle w:val="Hyperlink"/>
            <w:rFonts w:cs="Arial"/>
          </w:rPr>
          <w:t>https://www.odi.govt.nz/nz-disability-strategy/</w:t>
        </w:r>
      </w:hyperlink>
      <w:r w:rsidR="000F3787">
        <w:rPr>
          <w:rFonts w:cs="Arial"/>
        </w:rPr>
        <w:t xml:space="preserve"> </w:t>
      </w:r>
    </w:p>
  </w:footnote>
  <w:footnote w:id="4">
    <w:p w14:paraId="1F3A195C" w14:textId="0EA502B4" w:rsidR="00267578" w:rsidRDefault="00267578">
      <w:pPr>
        <w:pStyle w:val="FootnoteText"/>
      </w:pPr>
      <w:r>
        <w:rPr>
          <w:rStyle w:val="FootnoteReference"/>
        </w:rPr>
        <w:footnoteRef/>
      </w:r>
      <w:r>
        <w:t xml:space="preserve"> United Nations Convention on the Rights of Persons with Disabilities, 2008</w:t>
      </w:r>
    </w:p>
    <w:p w14:paraId="6B657AF2" w14:textId="6490CB9A" w:rsidR="00267578" w:rsidRPr="00267578" w:rsidRDefault="007F1E5B">
      <w:pPr>
        <w:pStyle w:val="FootnoteText"/>
        <w:rPr>
          <w:lang w:val="en-GB"/>
        </w:rPr>
      </w:pPr>
      <w:hyperlink r:id="rId3" w:history="1">
        <w:r w:rsidR="00267578" w:rsidRPr="001C3BDB">
          <w:rPr>
            <w:rStyle w:val="Hyperlink"/>
            <w:lang w:val="en-GB"/>
          </w:rPr>
          <w:t>https://www.justice.govt.nz/justice-sector-policy/constitutional-issues-and-human-rights/human-rights/international-human-rights/crpd/</w:t>
        </w:r>
      </w:hyperlink>
      <w:r w:rsidR="00267578">
        <w:rPr>
          <w:lang w:val="en-GB"/>
        </w:rPr>
        <w:t xml:space="preserve"> </w:t>
      </w:r>
    </w:p>
  </w:footnote>
  <w:footnote w:id="5">
    <w:p w14:paraId="21B66D89" w14:textId="7DDE8040" w:rsidR="001D4D50" w:rsidRDefault="001D4D5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See Article 12, Equal recognition before the law at</w:t>
      </w:r>
    </w:p>
    <w:p w14:paraId="5BEB0C83" w14:textId="4AEB2DEB" w:rsidR="001D4D50" w:rsidRPr="001D4D50" w:rsidRDefault="007F1E5B">
      <w:pPr>
        <w:pStyle w:val="FootnoteText"/>
        <w:rPr>
          <w:lang w:val="en-GB"/>
        </w:rPr>
      </w:pPr>
      <w:hyperlink r:id="rId4" w:history="1">
        <w:r w:rsidR="001D4D50" w:rsidRPr="001C3BDB">
          <w:rPr>
            <w:rStyle w:val="Hyperlink"/>
            <w:lang w:val="en-GB"/>
          </w:rPr>
          <w:t>https://www.un.org/development/desa/disabilities/convention-on-the-rights-of-persons-with-disabilities/article-12-equal-recognition-before-the-law.html</w:t>
        </w:r>
      </w:hyperlink>
      <w:r w:rsidR="001D4D50">
        <w:rPr>
          <w:lang w:val="en-GB"/>
        </w:rPr>
        <w:t xml:space="preserve"> </w:t>
      </w:r>
    </w:p>
  </w:footnote>
  <w:footnote w:id="6">
    <w:p w14:paraId="7880B3B5" w14:textId="6AD1D180" w:rsidR="00F83583" w:rsidRDefault="00F83583">
      <w:pPr>
        <w:pStyle w:val="FootnoteText"/>
      </w:pPr>
      <w:r>
        <w:rPr>
          <w:rStyle w:val="FootnoteReference"/>
        </w:rPr>
        <w:footnoteRef/>
      </w:r>
      <w:r w:rsidR="01ADA304">
        <w:t xml:space="preserve"> Law Commission, SIP at [3.23-3.28]</w:t>
      </w:r>
    </w:p>
  </w:footnote>
  <w:footnote w:id="7">
    <w:p w14:paraId="18D6714F" w14:textId="3CD90F1E" w:rsidR="009C6FCE" w:rsidRDefault="009C6FCE">
      <w:pPr>
        <w:pStyle w:val="FootnoteText"/>
      </w:pPr>
      <w:r>
        <w:rPr>
          <w:rStyle w:val="FootnoteReference"/>
        </w:rPr>
        <w:footnoteRef/>
      </w:r>
      <w:r w:rsidR="01ADA304">
        <w:t xml:space="preserve"> Law Commission, SIP at [3.31]</w:t>
      </w:r>
    </w:p>
  </w:footnote>
  <w:footnote w:id="8">
    <w:p w14:paraId="2B5CFB13" w14:textId="1C56CD8E" w:rsidR="00A01A96" w:rsidRDefault="00A01A96">
      <w:pPr>
        <w:pStyle w:val="FootnoteText"/>
      </w:pPr>
      <w:r>
        <w:rPr>
          <w:rStyle w:val="FootnoteReference"/>
        </w:rPr>
        <w:footnoteRef/>
      </w:r>
      <w:r w:rsidR="01ADA304">
        <w:t xml:space="preserve"> Law Commission, SIP at [7.55-7.59]</w:t>
      </w:r>
    </w:p>
  </w:footnote>
  <w:footnote w:id="9">
    <w:p w14:paraId="1648B15D" w14:textId="3E944D50" w:rsidR="058EA72D" w:rsidRDefault="058EA72D" w:rsidP="058EA72D">
      <w:pPr>
        <w:pStyle w:val="FootnoteText"/>
        <w:rPr>
          <w:lang w:val="en-GB"/>
        </w:rPr>
      </w:pPr>
      <w:r w:rsidRPr="058EA72D">
        <w:rPr>
          <w:rStyle w:val="FootnoteReference"/>
        </w:rPr>
        <w:footnoteRef/>
      </w:r>
      <w:r w:rsidR="01ADA304">
        <w:t xml:space="preserve"> Law Commission, SIP at [8.26]</w:t>
      </w:r>
    </w:p>
  </w:footnote>
  <w:footnote w:id="10">
    <w:p w14:paraId="0F6B0B9F" w14:textId="7E16EB91" w:rsidR="058EA72D" w:rsidRDefault="058EA72D" w:rsidP="058EA72D">
      <w:pPr>
        <w:pStyle w:val="FootnoteText"/>
        <w:rPr>
          <w:lang w:val="en-GB"/>
        </w:rPr>
      </w:pPr>
      <w:r w:rsidRPr="058EA72D">
        <w:rPr>
          <w:rStyle w:val="FootnoteReference"/>
        </w:rPr>
        <w:footnoteRef/>
      </w:r>
      <w:r w:rsidR="01ADA304">
        <w:t xml:space="preserve"> Law Commission, SIP at [8.51(d)]</w:t>
      </w:r>
    </w:p>
  </w:footnote>
  <w:footnote w:id="11">
    <w:p w14:paraId="4550D0FD" w14:textId="371A72FB" w:rsidR="00D378A4" w:rsidRDefault="00D378A4">
      <w:pPr>
        <w:pStyle w:val="FootnoteText"/>
      </w:pPr>
      <w:r>
        <w:rPr>
          <w:rStyle w:val="FootnoteReference"/>
        </w:rPr>
        <w:footnoteRef/>
      </w:r>
      <w:r w:rsidR="01ADA304">
        <w:t xml:space="preserve"> Law Commission, SIP at [7.27]</w:t>
      </w:r>
    </w:p>
  </w:footnote>
  <w:footnote w:id="12">
    <w:p w14:paraId="292D0C1A" w14:textId="6FA4A824" w:rsidR="7437F66C" w:rsidRDefault="7437F66C" w:rsidP="7437F66C">
      <w:pPr>
        <w:pStyle w:val="FootnoteText"/>
        <w:rPr>
          <w:lang w:val="en-GB"/>
        </w:rPr>
      </w:pPr>
      <w:r w:rsidRPr="7437F66C">
        <w:rPr>
          <w:rStyle w:val="FootnoteReference"/>
        </w:rPr>
        <w:footnoteRef/>
      </w:r>
      <w:r>
        <w:t xml:space="preserve"> </w:t>
      </w:r>
      <w:r w:rsidRPr="7437F66C">
        <w:rPr>
          <w:lang w:val="en-GB"/>
        </w:rPr>
        <w:t>Law Commission, PIP at [7.16].</w:t>
      </w:r>
    </w:p>
  </w:footnote>
  <w:footnote w:id="13">
    <w:p w14:paraId="10F753CC" w14:textId="64009803" w:rsidR="7437F66C" w:rsidRDefault="7437F66C" w:rsidP="7437F66C">
      <w:pPr>
        <w:pStyle w:val="FootnoteText"/>
        <w:rPr>
          <w:lang w:val="en-GB"/>
        </w:rPr>
      </w:pPr>
      <w:r w:rsidRPr="7437F66C">
        <w:rPr>
          <w:rStyle w:val="FootnoteReference"/>
        </w:rPr>
        <w:footnoteRef/>
      </w:r>
      <w:r>
        <w:t xml:space="preserve"> </w:t>
      </w:r>
      <w:r w:rsidRPr="7437F66C">
        <w:rPr>
          <w:lang w:val="en-GB"/>
        </w:rPr>
        <w:t>Law Commission, PIP at [7.17].</w:t>
      </w:r>
    </w:p>
  </w:footnote>
  <w:footnote w:id="14">
    <w:p w14:paraId="593DAF9A" w14:textId="38CEBE09" w:rsidR="7437F66C" w:rsidRDefault="7437F66C" w:rsidP="7437F66C">
      <w:pPr>
        <w:pStyle w:val="FootnoteText"/>
        <w:rPr>
          <w:lang w:val="en-GB"/>
        </w:rPr>
      </w:pPr>
      <w:r w:rsidRPr="7437F66C">
        <w:rPr>
          <w:rStyle w:val="FootnoteReference"/>
        </w:rPr>
        <w:footnoteRef/>
      </w:r>
      <w:r>
        <w:t xml:space="preserve"> </w:t>
      </w:r>
      <w:r w:rsidRPr="7437F66C">
        <w:rPr>
          <w:lang w:val="en-GB"/>
        </w:rPr>
        <w:t>Law Commission, PIP at [7.18 and 7.19].</w:t>
      </w:r>
    </w:p>
  </w:footnote>
  <w:footnote w:id="15">
    <w:p w14:paraId="45DC7D8E" w14:textId="28F35D66" w:rsidR="7437F66C" w:rsidRDefault="7437F66C" w:rsidP="7437F66C">
      <w:pPr>
        <w:pStyle w:val="FootnoteText"/>
        <w:rPr>
          <w:lang w:val="en-GB"/>
        </w:rPr>
      </w:pPr>
      <w:r w:rsidRPr="7437F66C">
        <w:rPr>
          <w:rStyle w:val="FootnoteReference"/>
        </w:rPr>
        <w:footnoteRef/>
      </w:r>
      <w:r>
        <w:t xml:space="preserve"> </w:t>
      </w:r>
      <w:r w:rsidRPr="7437F66C">
        <w:rPr>
          <w:lang w:val="en-GB"/>
        </w:rPr>
        <w:t>Law Commission, PIP at [7.22].</w:t>
      </w:r>
    </w:p>
  </w:footnote>
  <w:footnote w:id="16">
    <w:p w14:paraId="6D51B11F" w14:textId="37080D47" w:rsidR="00C96EB7" w:rsidRDefault="00C96E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B4065">
        <w:rPr>
          <w:lang w:val="en-GB"/>
        </w:rPr>
        <w:t xml:space="preserve">Law Commission, </w:t>
      </w:r>
      <w:r w:rsidR="00F5441D">
        <w:rPr>
          <w:lang w:val="en-GB"/>
        </w:rPr>
        <w:t>S</w:t>
      </w:r>
      <w:r w:rsidR="001B4065">
        <w:rPr>
          <w:lang w:val="en-GB"/>
        </w:rPr>
        <w:t>IP at [</w:t>
      </w:r>
      <w:r w:rsidR="00470826">
        <w:rPr>
          <w:lang w:val="en-GB"/>
        </w:rPr>
        <w:t>4.9</w:t>
      </w:r>
      <w:r w:rsidR="001B4065">
        <w:rPr>
          <w:lang w:val="en-GB"/>
        </w:rPr>
        <w:t>].</w:t>
      </w:r>
    </w:p>
  </w:footnote>
  <w:footnote w:id="17">
    <w:p w14:paraId="1EB8D219" w14:textId="19916622" w:rsidR="00EC18E9" w:rsidRDefault="00EC18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D1505">
        <w:rPr>
          <w:lang w:val="en-GB"/>
        </w:rPr>
        <w:t>Law Commission, SIP at [5.16-5.</w:t>
      </w:r>
      <w:r w:rsidR="000E10F9">
        <w:rPr>
          <w:lang w:val="en-GB"/>
        </w:rPr>
        <w:t>18</w:t>
      </w:r>
      <w:r w:rsidR="00BD1505">
        <w:rPr>
          <w:lang w:val="en-GB"/>
        </w:rPr>
        <w:t>].</w:t>
      </w:r>
    </w:p>
  </w:footnote>
  <w:footnote w:id="18">
    <w:p w14:paraId="46347946" w14:textId="0CE72C0D" w:rsidR="00DE443D" w:rsidRDefault="00DE44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Law Commission, SIP at [</w:t>
      </w:r>
      <w:r w:rsidR="00096B7F">
        <w:rPr>
          <w:lang w:val="en-GB"/>
        </w:rPr>
        <w:t>5.3</w:t>
      </w:r>
      <w:r>
        <w:rPr>
          <w:lang w:val="en-GB"/>
        </w:rPr>
        <w:t>].</w:t>
      </w:r>
    </w:p>
  </w:footnote>
  <w:footnote w:id="19">
    <w:p w14:paraId="2C918CB9" w14:textId="48649F87" w:rsidR="009D0C08" w:rsidRDefault="009D0C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="00D705F3">
          <w:rPr>
            <w:rStyle w:val="Hyperlink"/>
          </w:rPr>
          <w:t>From Data to Dignity: Health and Wellbeing Indicators for New Zealanders with Intellectual Disability (full report) (ihc.org.nz)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EB69" w14:textId="74CD72BB" w:rsidR="00F94FAC" w:rsidRDefault="00F94FAC">
    <w:pPr>
      <w:pStyle w:val="Header"/>
      <w:jc w:val="center"/>
    </w:pPr>
  </w:p>
  <w:p w14:paraId="63960BB0" w14:textId="77777777" w:rsidR="009A7DBD" w:rsidRDefault="009A7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6F2C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3E2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34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F42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480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4F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866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D6A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236EF"/>
    <w:multiLevelType w:val="hybridMultilevel"/>
    <w:tmpl w:val="787C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83713"/>
    <w:multiLevelType w:val="hybridMultilevel"/>
    <w:tmpl w:val="1A24501C"/>
    <w:lvl w:ilvl="0" w:tplc="C8A4ED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A4F38"/>
    <w:multiLevelType w:val="hybridMultilevel"/>
    <w:tmpl w:val="9AA099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00DB2"/>
    <w:multiLevelType w:val="hybridMultilevel"/>
    <w:tmpl w:val="0B1A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B4785"/>
    <w:multiLevelType w:val="hybridMultilevel"/>
    <w:tmpl w:val="BC5A3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92150"/>
    <w:multiLevelType w:val="multilevel"/>
    <w:tmpl w:val="F184EF8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4"/>
  </w:num>
  <w:num w:numId="4" w16cid:durableId="25301161">
    <w:abstractNumId w:val="16"/>
  </w:num>
  <w:num w:numId="5" w16cid:durableId="1751850489">
    <w:abstractNumId w:val="18"/>
  </w:num>
  <w:num w:numId="6" w16cid:durableId="705910267">
    <w:abstractNumId w:val="29"/>
  </w:num>
  <w:num w:numId="7" w16cid:durableId="268657952">
    <w:abstractNumId w:val="28"/>
  </w:num>
  <w:num w:numId="8" w16cid:durableId="1116290010">
    <w:abstractNumId w:val="33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35"/>
  </w:num>
  <w:num w:numId="18" w16cid:durableId="125314328">
    <w:abstractNumId w:val="20"/>
  </w:num>
  <w:num w:numId="19" w16cid:durableId="196626558">
    <w:abstractNumId w:val="27"/>
  </w:num>
  <w:num w:numId="20" w16cid:durableId="992493483">
    <w:abstractNumId w:val="25"/>
  </w:num>
  <w:num w:numId="21" w16cid:durableId="884218452">
    <w:abstractNumId w:val="19"/>
  </w:num>
  <w:num w:numId="22" w16cid:durableId="998342359">
    <w:abstractNumId w:val="30"/>
  </w:num>
  <w:num w:numId="23" w16cid:durableId="521473645">
    <w:abstractNumId w:val="13"/>
  </w:num>
  <w:num w:numId="24" w16cid:durableId="1425418937">
    <w:abstractNumId w:val="26"/>
  </w:num>
  <w:num w:numId="25" w16cid:durableId="617758634">
    <w:abstractNumId w:val="21"/>
  </w:num>
  <w:num w:numId="26" w16cid:durableId="1378119871">
    <w:abstractNumId w:val="17"/>
  </w:num>
  <w:num w:numId="27" w16cid:durableId="1914273176">
    <w:abstractNumId w:val="11"/>
  </w:num>
  <w:num w:numId="28" w16cid:durableId="571743726">
    <w:abstractNumId w:val="34"/>
  </w:num>
  <w:num w:numId="29" w16cid:durableId="434249693">
    <w:abstractNumId w:val="10"/>
  </w:num>
  <w:num w:numId="30" w16cid:durableId="66273621">
    <w:abstractNumId w:val="14"/>
  </w:num>
  <w:num w:numId="31" w16cid:durableId="948706773">
    <w:abstractNumId w:val="12"/>
  </w:num>
  <w:num w:numId="32" w16cid:durableId="342901475">
    <w:abstractNumId w:val="23"/>
  </w:num>
  <w:num w:numId="33" w16cid:durableId="1364213706">
    <w:abstractNumId w:val="31"/>
  </w:num>
  <w:num w:numId="34" w16cid:durableId="16123197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8776264">
    <w:abstractNumId w:val="15"/>
  </w:num>
  <w:num w:numId="36" w16cid:durableId="166462701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5FD"/>
    <w:rsid w:val="000006DC"/>
    <w:rsid w:val="00000773"/>
    <w:rsid w:val="00000BEF"/>
    <w:rsid w:val="0000145E"/>
    <w:rsid w:val="00002591"/>
    <w:rsid w:val="00002C78"/>
    <w:rsid w:val="00003E94"/>
    <w:rsid w:val="00004EC2"/>
    <w:rsid w:val="00005700"/>
    <w:rsid w:val="00005D55"/>
    <w:rsid w:val="00005E95"/>
    <w:rsid w:val="000060D9"/>
    <w:rsid w:val="0000648E"/>
    <w:rsid w:val="0001080C"/>
    <w:rsid w:val="000112A7"/>
    <w:rsid w:val="00011E40"/>
    <w:rsid w:val="0001520C"/>
    <w:rsid w:val="00015A8A"/>
    <w:rsid w:val="00015DDE"/>
    <w:rsid w:val="00016B02"/>
    <w:rsid w:val="00021CF7"/>
    <w:rsid w:val="00023520"/>
    <w:rsid w:val="000235BD"/>
    <w:rsid w:val="00023C6D"/>
    <w:rsid w:val="000269D0"/>
    <w:rsid w:val="00030886"/>
    <w:rsid w:val="00031508"/>
    <w:rsid w:val="000318CC"/>
    <w:rsid w:val="00032A54"/>
    <w:rsid w:val="00032AC8"/>
    <w:rsid w:val="00033773"/>
    <w:rsid w:val="00033853"/>
    <w:rsid w:val="00034825"/>
    <w:rsid w:val="00034F4D"/>
    <w:rsid w:val="0003579F"/>
    <w:rsid w:val="00035CDA"/>
    <w:rsid w:val="0003626D"/>
    <w:rsid w:val="00036EFC"/>
    <w:rsid w:val="00040462"/>
    <w:rsid w:val="00041E55"/>
    <w:rsid w:val="00043427"/>
    <w:rsid w:val="00043C03"/>
    <w:rsid w:val="00043EEA"/>
    <w:rsid w:val="00044E5D"/>
    <w:rsid w:val="0004616F"/>
    <w:rsid w:val="00046C62"/>
    <w:rsid w:val="00046CF3"/>
    <w:rsid w:val="000511D1"/>
    <w:rsid w:val="0005186D"/>
    <w:rsid w:val="00053830"/>
    <w:rsid w:val="00055EA7"/>
    <w:rsid w:val="000562D3"/>
    <w:rsid w:val="000565CF"/>
    <w:rsid w:val="00056A96"/>
    <w:rsid w:val="00060960"/>
    <w:rsid w:val="0006150E"/>
    <w:rsid w:val="00061633"/>
    <w:rsid w:val="0006164B"/>
    <w:rsid w:val="000619B4"/>
    <w:rsid w:val="000629C2"/>
    <w:rsid w:val="0006372D"/>
    <w:rsid w:val="0006407B"/>
    <w:rsid w:val="00064483"/>
    <w:rsid w:val="00067B92"/>
    <w:rsid w:val="000707ED"/>
    <w:rsid w:val="00070CB2"/>
    <w:rsid w:val="000744CE"/>
    <w:rsid w:val="00075DA4"/>
    <w:rsid w:val="00075E30"/>
    <w:rsid w:val="00076949"/>
    <w:rsid w:val="00081D4F"/>
    <w:rsid w:val="00081FD2"/>
    <w:rsid w:val="00082179"/>
    <w:rsid w:val="00082F5E"/>
    <w:rsid w:val="00083E8E"/>
    <w:rsid w:val="00085659"/>
    <w:rsid w:val="0008685F"/>
    <w:rsid w:val="0008745D"/>
    <w:rsid w:val="00087820"/>
    <w:rsid w:val="00087AA6"/>
    <w:rsid w:val="00087AFD"/>
    <w:rsid w:val="00090C35"/>
    <w:rsid w:val="00090E59"/>
    <w:rsid w:val="00091A1F"/>
    <w:rsid w:val="00091AAE"/>
    <w:rsid w:val="00092F45"/>
    <w:rsid w:val="00094676"/>
    <w:rsid w:val="00096B7F"/>
    <w:rsid w:val="00096DCF"/>
    <w:rsid w:val="00097710"/>
    <w:rsid w:val="0009772B"/>
    <w:rsid w:val="000A0D3C"/>
    <w:rsid w:val="000A1606"/>
    <w:rsid w:val="000A1B0E"/>
    <w:rsid w:val="000A1BA1"/>
    <w:rsid w:val="000A53DF"/>
    <w:rsid w:val="000A5F75"/>
    <w:rsid w:val="000A6245"/>
    <w:rsid w:val="000A67E3"/>
    <w:rsid w:val="000A7A3B"/>
    <w:rsid w:val="000A7B52"/>
    <w:rsid w:val="000B2D00"/>
    <w:rsid w:val="000B3257"/>
    <w:rsid w:val="000B3613"/>
    <w:rsid w:val="000B4B86"/>
    <w:rsid w:val="000B5AE7"/>
    <w:rsid w:val="000B6303"/>
    <w:rsid w:val="000B6A3F"/>
    <w:rsid w:val="000C0955"/>
    <w:rsid w:val="000C10AB"/>
    <w:rsid w:val="000C1A59"/>
    <w:rsid w:val="000C1B60"/>
    <w:rsid w:val="000C3348"/>
    <w:rsid w:val="000C753C"/>
    <w:rsid w:val="000D1EF3"/>
    <w:rsid w:val="000D28CF"/>
    <w:rsid w:val="000D2D8D"/>
    <w:rsid w:val="000D4365"/>
    <w:rsid w:val="000D5091"/>
    <w:rsid w:val="000D51F9"/>
    <w:rsid w:val="000D532E"/>
    <w:rsid w:val="000D5484"/>
    <w:rsid w:val="000D6500"/>
    <w:rsid w:val="000D78DD"/>
    <w:rsid w:val="000E0BD9"/>
    <w:rsid w:val="000E10F9"/>
    <w:rsid w:val="000E20EF"/>
    <w:rsid w:val="000E2C33"/>
    <w:rsid w:val="000E4863"/>
    <w:rsid w:val="000E5108"/>
    <w:rsid w:val="000E68E0"/>
    <w:rsid w:val="000E6FE4"/>
    <w:rsid w:val="000E73C8"/>
    <w:rsid w:val="000E75B9"/>
    <w:rsid w:val="000F001B"/>
    <w:rsid w:val="000F0FD8"/>
    <w:rsid w:val="000F154D"/>
    <w:rsid w:val="000F2C00"/>
    <w:rsid w:val="000F2DEA"/>
    <w:rsid w:val="000F3014"/>
    <w:rsid w:val="000F3787"/>
    <w:rsid w:val="000F38BD"/>
    <w:rsid w:val="000F40E4"/>
    <w:rsid w:val="000F4651"/>
    <w:rsid w:val="000F56F6"/>
    <w:rsid w:val="000F6D7A"/>
    <w:rsid w:val="000F79D4"/>
    <w:rsid w:val="000F7C17"/>
    <w:rsid w:val="00101E18"/>
    <w:rsid w:val="00102ECC"/>
    <w:rsid w:val="00102FC4"/>
    <w:rsid w:val="00103070"/>
    <w:rsid w:val="00103557"/>
    <w:rsid w:val="00105341"/>
    <w:rsid w:val="001054C2"/>
    <w:rsid w:val="00105588"/>
    <w:rsid w:val="001058EA"/>
    <w:rsid w:val="00107B27"/>
    <w:rsid w:val="001118EA"/>
    <w:rsid w:val="00112F07"/>
    <w:rsid w:val="00114376"/>
    <w:rsid w:val="00115279"/>
    <w:rsid w:val="00120531"/>
    <w:rsid w:val="0012239C"/>
    <w:rsid w:val="00122833"/>
    <w:rsid w:val="00123B17"/>
    <w:rsid w:val="00123DF2"/>
    <w:rsid w:val="00123F61"/>
    <w:rsid w:val="00125616"/>
    <w:rsid w:val="00125D9A"/>
    <w:rsid w:val="00126803"/>
    <w:rsid w:val="0012761F"/>
    <w:rsid w:val="00127B8C"/>
    <w:rsid w:val="00127B8D"/>
    <w:rsid w:val="00130EC2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176D"/>
    <w:rsid w:val="00141893"/>
    <w:rsid w:val="00141C2D"/>
    <w:rsid w:val="00143CE8"/>
    <w:rsid w:val="00144796"/>
    <w:rsid w:val="00145C21"/>
    <w:rsid w:val="001471F3"/>
    <w:rsid w:val="00147B4B"/>
    <w:rsid w:val="00147E88"/>
    <w:rsid w:val="00151720"/>
    <w:rsid w:val="0015207F"/>
    <w:rsid w:val="00154E38"/>
    <w:rsid w:val="00154E96"/>
    <w:rsid w:val="00155793"/>
    <w:rsid w:val="001607E1"/>
    <w:rsid w:val="00160B49"/>
    <w:rsid w:val="00160FDB"/>
    <w:rsid w:val="00162C14"/>
    <w:rsid w:val="00162E7C"/>
    <w:rsid w:val="001638DA"/>
    <w:rsid w:val="00163EEB"/>
    <w:rsid w:val="00164EA6"/>
    <w:rsid w:val="00166CAA"/>
    <w:rsid w:val="00167432"/>
    <w:rsid w:val="00167C5B"/>
    <w:rsid w:val="00170460"/>
    <w:rsid w:val="00171448"/>
    <w:rsid w:val="00171C76"/>
    <w:rsid w:val="00172350"/>
    <w:rsid w:val="0017272D"/>
    <w:rsid w:val="00174860"/>
    <w:rsid w:val="00174DA0"/>
    <w:rsid w:val="00175191"/>
    <w:rsid w:val="00175931"/>
    <w:rsid w:val="00176BC5"/>
    <w:rsid w:val="00177487"/>
    <w:rsid w:val="0017E885"/>
    <w:rsid w:val="001825B0"/>
    <w:rsid w:val="00182905"/>
    <w:rsid w:val="001829A4"/>
    <w:rsid w:val="00182FC2"/>
    <w:rsid w:val="001836CB"/>
    <w:rsid w:val="00183C87"/>
    <w:rsid w:val="00184365"/>
    <w:rsid w:val="001862ED"/>
    <w:rsid w:val="00186355"/>
    <w:rsid w:val="00186886"/>
    <w:rsid w:val="001901D5"/>
    <w:rsid w:val="001925B4"/>
    <w:rsid w:val="001929EB"/>
    <w:rsid w:val="001938A0"/>
    <w:rsid w:val="00193AEC"/>
    <w:rsid w:val="00193DC3"/>
    <w:rsid w:val="00196E5D"/>
    <w:rsid w:val="00197EBC"/>
    <w:rsid w:val="001A0529"/>
    <w:rsid w:val="001A1660"/>
    <w:rsid w:val="001A19D8"/>
    <w:rsid w:val="001A2441"/>
    <w:rsid w:val="001A3573"/>
    <w:rsid w:val="001A5B94"/>
    <w:rsid w:val="001A5D13"/>
    <w:rsid w:val="001A5E4D"/>
    <w:rsid w:val="001A6141"/>
    <w:rsid w:val="001A73E2"/>
    <w:rsid w:val="001A7513"/>
    <w:rsid w:val="001A7550"/>
    <w:rsid w:val="001B1491"/>
    <w:rsid w:val="001B184E"/>
    <w:rsid w:val="001B4065"/>
    <w:rsid w:val="001B4916"/>
    <w:rsid w:val="001B492D"/>
    <w:rsid w:val="001B4DFE"/>
    <w:rsid w:val="001B64CB"/>
    <w:rsid w:val="001B7802"/>
    <w:rsid w:val="001B7AE4"/>
    <w:rsid w:val="001C0F0F"/>
    <w:rsid w:val="001C127F"/>
    <w:rsid w:val="001C1E7D"/>
    <w:rsid w:val="001C32B6"/>
    <w:rsid w:val="001C32DB"/>
    <w:rsid w:val="001C37C4"/>
    <w:rsid w:val="001C3BA4"/>
    <w:rsid w:val="001C3DAA"/>
    <w:rsid w:val="001C4556"/>
    <w:rsid w:val="001C4E4D"/>
    <w:rsid w:val="001C57E8"/>
    <w:rsid w:val="001C5ED5"/>
    <w:rsid w:val="001C6679"/>
    <w:rsid w:val="001C77CD"/>
    <w:rsid w:val="001D0159"/>
    <w:rsid w:val="001D0A4C"/>
    <w:rsid w:val="001D0A95"/>
    <w:rsid w:val="001D214E"/>
    <w:rsid w:val="001D245E"/>
    <w:rsid w:val="001D249F"/>
    <w:rsid w:val="001D3044"/>
    <w:rsid w:val="001D3627"/>
    <w:rsid w:val="001D4289"/>
    <w:rsid w:val="001D4D50"/>
    <w:rsid w:val="001D4F95"/>
    <w:rsid w:val="001D5974"/>
    <w:rsid w:val="001D5C1C"/>
    <w:rsid w:val="001D625B"/>
    <w:rsid w:val="001E1810"/>
    <w:rsid w:val="001E1914"/>
    <w:rsid w:val="001E1CF9"/>
    <w:rsid w:val="001E1F4B"/>
    <w:rsid w:val="001E41F4"/>
    <w:rsid w:val="001E5695"/>
    <w:rsid w:val="001E615B"/>
    <w:rsid w:val="001E71C8"/>
    <w:rsid w:val="001F1C2F"/>
    <w:rsid w:val="001F66FE"/>
    <w:rsid w:val="001F78AC"/>
    <w:rsid w:val="00200D8C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6D24"/>
    <w:rsid w:val="00217F69"/>
    <w:rsid w:val="00220050"/>
    <w:rsid w:val="00220473"/>
    <w:rsid w:val="0022366D"/>
    <w:rsid w:val="00223A30"/>
    <w:rsid w:val="00224B22"/>
    <w:rsid w:val="00225851"/>
    <w:rsid w:val="00227B38"/>
    <w:rsid w:val="0023082A"/>
    <w:rsid w:val="002318D1"/>
    <w:rsid w:val="002324CE"/>
    <w:rsid w:val="00233677"/>
    <w:rsid w:val="0023437E"/>
    <w:rsid w:val="00234B78"/>
    <w:rsid w:val="002350E5"/>
    <w:rsid w:val="002352B6"/>
    <w:rsid w:val="00235605"/>
    <w:rsid w:val="00236AF8"/>
    <w:rsid w:val="0024069E"/>
    <w:rsid w:val="0024139B"/>
    <w:rsid w:val="002431DB"/>
    <w:rsid w:val="00243CE0"/>
    <w:rsid w:val="00244A1D"/>
    <w:rsid w:val="00244AC8"/>
    <w:rsid w:val="002462F4"/>
    <w:rsid w:val="00249CB6"/>
    <w:rsid w:val="00251A97"/>
    <w:rsid w:val="00253042"/>
    <w:rsid w:val="00253546"/>
    <w:rsid w:val="002552A1"/>
    <w:rsid w:val="00260488"/>
    <w:rsid w:val="00260DA7"/>
    <w:rsid w:val="00262E18"/>
    <w:rsid w:val="002644AE"/>
    <w:rsid w:val="002654A3"/>
    <w:rsid w:val="00265B96"/>
    <w:rsid w:val="00266658"/>
    <w:rsid w:val="00267578"/>
    <w:rsid w:val="00270F29"/>
    <w:rsid w:val="002717F8"/>
    <w:rsid w:val="00271838"/>
    <w:rsid w:val="00271C46"/>
    <w:rsid w:val="00272499"/>
    <w:rsid w:val="0027329C"/>
    <w:rsid w:val="002749ED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3AC8"/>
    <w:rsid w:val="00284E0D"/>
    <w:rsid w:val="00285467"/>
    <w:rsid w:val="002855DA"/>
    <w:rsid w:val="00285783"/>
    <w:rsid w:val="0029049A"/>
    <w:rsid w:val="00291731"/>
    <w:rsid w:val="00291A2D"/>
    <w:rsid w:val="00291F3E"/>
    <w:rsid w:val="00292904"/>
    <w:rsid w:val="002929D7"/>
    <w:rsid w:val="00292F35"/>
    <w:rsid w:val="00294221"/>
    <w:rsid w:val="002946D4"/>
    <w:rsid w:val="00295C21"/>
    <w:rsid w:val="002A0400"/>
    <w:rsid w:val="002A1273"/>
    <w:rsid w:val="002A25CE"/>
    <w:rsid w:val="002A3498"/>
    <w:rsid w:val="002A5A57"/>
    <w:rsid w:val="002A64BE"/>
    <w:rsid w:val="002A6CC8"/>
    <w:rsid w:val="002A7828"/>
    <w:rsid w:val="002B1E35"/>
    <w:rsid w:val="002B337A"/>
    <w:rsid w:val="002B4729"/>
    <w:rsid w:val="002B51D8"/>
    <w:rsid w:val="002B73BA"/>
    <w:rsid w:val="002C0B9B"/>
    <w:rsid w:val="002C0DB2"/>
    <w:rsid w:val="002C4113"/>
    <w:rsid w:val="002C4EB7"/>
    <w:rsid w:val="002C5E0F"/>
    <w:rsid w:val="002C6655"/>
    <w:rsid w:val="002C6C4C"/>
    <w:rsid w:val="002C719C"/>
    <w:rsid w:val="002C7274"/>
    <w:rsid w:val="002C77E6"/>
    <w:rsid w:val="002C7DA3"/>
    <w:rsid w:val="002C7E8F"/>
    <w:rsid w:val="002D16AA"/>
    <w:rsid w:val="002D185C"/>
    <w:rsid w:val="002D20F2"/>
    <w:rsid w:val="002D3358"/>
    <w:rsid w:val="002D3D9C"/>
    <w:rsid w:val="002D43B0"/>
    <w:rsid w:val="002D480E"/>
    <w:rsid w:val="002D5854"/>
    <w:rsid w:val="002D60B7"/>
    <w:rsid w:val="002D77F4"/>
    <w:rsid w:val="002D7B9F"/>
    <w:rsid w:val="002E017A"/>
    <w:rsid w:val="002E10F4"/>
    <w:rsid w:val="002E1D22"/>
    <w:rsid w:val="002E298B"/>
    <w:rsid w:val="002E4E23"/>
    <w:rsid w:val="002E5104"/>
    <w:rsid w:val="002E5BA9"/>
    <w:rsid w:val="002E784B"/>
    <w:rsid w:val="002E7931"/>
    <w:rsid w:val="002F0E78"/>
    <w:rsid w:val="002F14FB"/>
    <w:rsid w:val="002F1506"/>
    <w:rsid w:val="002F16CD"/>
    <w:rsid w:val="002F2F4C"/>
    <w:rsid w:val="002F32BA"/>
    <w:rsid w:val="002F3E87"/>
    <w:rsid w:val="002F3E8E"/>
    <w:rsid w:val="002F3FC5"/>
    <w:rsid w:val="002F5181"/>
    <w:rsid w:val="002F6288"/>
    <w:rsid w:val="002F7FCD"/>
    <w:rsid w:val="003012E3"/>
    <w:rsid w:val="003017FC"/>
    <w:rsid w:val="00302E1A"/>
    <w:rsid w:val="0030418F"/>
    <w:rsid w:val="003049D2"/>
    <w:rsid w:val="00304CE6"/>
    <w:rsid w:val="003117A3"/>
    <w:rsid w:val="00312F3F"/>
    <w:rsid w:val="00313118"/>
    <w:rsid w:val="003142CD"/>
    <w:rsid w:val="00314634"/>
    <w:rsid w:val="00315725"/>
    <w:rsid w:val="00315A76"/>
    <w:rsid w:val="00315EEE"/>
    <w:rsid w:val="00315F4E"/>
    <w:rsid w:val="0031678C"/>
    <w:rsid w:val="0032076A"/>
    <w:rsid w:val="003208B3"/>
    <w:rsid w:val="00320F41"/>
    <w:rsid w:val="00321102"/>
    <w:rsid w:val="0032227B"/>
    <w:rsid w:val="003260F7"/>
    <w:rsid w:val="00327002"/>
    <w:rsid w:val="0033040C"/>
    <w:rsid w:val="0033167E"/>
    <w:rsid w:val="0033224E"/>
    <w:rsid w:val="00333C90"/>
    <w:rsid w:val="00336C51"/>
    <w:rsid w:val="0033799B"/>
    <w:rsid w:val="00340F84"/>
    <w:rsid w:val="0034108B"/>
    <w:rsid w:val="0034167C"/>
    <w:rsid w:val="00341BDE"/>
    <w:rsid w:val="00341F85"/>
    <w:rsid w:val="00342C4E"/>
    <w:rsid w:val="00343DB1"/>
    <w:rsid w:val="00343E7A"/>
    <w:rsid w:val="00345329"/>
    <w:rsid w:val="00345647"/>
    <w:rsid w:val="003467AC"/>
    <w:rsid w:val="00346C40"/>
    <w:rsid w:val="00347906"/>
    <w:rsid w:val="0035075B"/>
    <w:rsid w:val="003508A1"/>
    <w:rsid w:val="00350B21"/>
    <w:rsid w:val="00350CD0"/>
    <w:rsid w:val="00350F9A"/>
    <w:rsid w:val="00353BAA"/>
    <w:rsid w:val="00354D0E"/>
    <w:rsid w:val="00354F10"/>
    <w:rsid w:val="00355B90"/>
    <w:rsid w:val="00355C36"/>
    <w:rsid w:val="00356C7F"/>
    <w:rsid w:val="00357428"/>
    <w:rsid w:val="00357462"/>
    <w:rsid w:val="00360447"/>
    <w:rsid w:val="00362D82"/>
    <w:rsid w:val="003633CA"/>
    <w:rsid w:val="003635E9"/>
    <w:rsid w:val="00363BB4"/>
    <w:rsid w:val="00363C01"/>
    <w:rsid w:val="00364E9A"/>
    <w:rsid w:val="00365BD6"/>
    <w:rsid w:val="003662ED"/>
    <w:rsid w:val="00367859"/>
    <w:rsid w:val="00367C5A"/>
    <w:rsid w:val="003700EB"/>
    <w:rsid w:val="00371BC2"/>
    <w:rsid w:val="003725F6"/>
    <w:rsid w:val="00372EAB"/>
    <w:rsid w:val="003731A6"/>
    <w:rsid w:val="003739A8"/>
    <w:rsid w:val="0037416B"/>
    <w:rsid w:val="00376776"/>
    <w:rsid w:val="00380D45"/>
    <w:rsid w:val="00381E53"/>
    <w:rsid w:val="00382DF3"/>
    <w:rsid w:val="00383278"/>
    <w:rsid w:val="00383D85"/>
    <w:rsid w:val="0039067B"/>
    <w:rsid w:val="00392ECB"/>
    <w:rsid w:val="0039358D"/>
    <w:rsid w:val="003943D4"/>
    <w:rsid w:val="0039487F"/>
    <w:rsid w:val="00395218"/>
    <w:rsid w:val="00397DF1"/>
    <w:rsid w:val="003A0485"/>
    <w:rsid w:val="003A1778"/>
    <w:rsid w:val="003A1A3B"/>
    <w:rsid w:val="003A1BB7"/>
    <w:rsid w:val="003A1DFE"/>
    <w:rsid w:val="003A2437"/>
    <w:rsid w:val="003A2E54"/>
    <w:rsid w:val="003A3F35"/>
    <w:rsid w:val="003A5BCF"/>
    <w:rsid w:val="003B003B"/>
    <w:rsid w:val="003B08FA"/>
    <w:rsid w:val="003B152C"/>
    <w:rsid w:val="003B1ADF"/>
    <w:rsid w:val="003B1CF5"/>
    <w:rsid w:val="003B21DD"/>
    <w:rsid w:val="003B46FD"/>
    <w:rsid w:val="003B54EE"/>
    <w:rsid w:val="003B5A85"/>
    <w:rsid w:val="003B5F70"/>
    <w:rsid w:val="003B6993"/>
    <w:rsid w:val="003C0C3F"/>
    <w:rsid w:val="003C1D60"/>
    <w:rsid w:val="003C3721"/>
    <w:rsid w:val="003C540A"/>
    <w:rsid w:val="003C589A"/>
    <w:rsid w:val="003D073B"/>
    <w:rsid w:val="003D21B1"/>
    <w:rsid w:val="003D3C71"/>
    <w:rsid w:val="003D524A"/>
    <w:rsid w:val="003D5299"/>
    <w:rsid w:val="003D794C"/>
    <w:rsid w:val="003E1C17"/>
    <w:rsid w:val="003E2FAD"/>
    <w:rsid w:val="003E3100"/>
    <w:rsid w:val="003E3F0A"/>
    <w:rsid w:val="003E5085"/>
    <w:rsid w:val="003E5E80"/>
    <w:rsid w:val="003E6435"/>
    <w:rsid w:val="003E67F9"/>
    <w:rsid w:val="003E719A"/>
    <w:rsid w:val="003E740C"/>
    <w:rsid w:val="003E74E0"/>
    <w:rsid w:val="003F0717"/>
    <w:rsid w:val="003F2AB0"/>
    <w:rsid w:val="003F36AB"/>
    <w:rsid w:val="003F455E"/>
    <w:rsid w:val="003F5FFC"/>
    <w:rsid w:val="004000E5"/>
    <w:rsid w:val="004003A3"/>
    <w:rsid w:val="004013C6"/>
    <w:rsid w:val="00401F61"/>
    <w:rsid w:val="0040289B"/>
    <w:rsid w:val="00402F26"/>
    <w:rsid w:val="004033B9"/>
    <w:rsid w:val="00403D99"/>
    <w:rsid w:val="0040556F"/>
    <w:rsid w:val="00407686"/>
    <w:rsid w:val="00413279"/>
    <w:rsid w:val="00416ADA"/>
    <w:rsid w:val="00416AF1"/>
    <w:rsid w:val="0041770A"/>
    <w:rsid w:val="00422CE8"/>
    <w:rsid w:val="00423DA3"/>
    <w:rsid w:val="004257D4"/>
    <w:rsid w:val="0042693C"/>
    <w:rsid w:val="00430644"/>
    <w:rsid w:val="00431A03"/>
    <w:rsid w:val="004342F8"/>
    <w:rsid w:val="00434684"/>
    <w:rsid w:val="0043469A"/>
    <w:rsid w:val="0043763F"/>
    <w:rsid w:val="004400CB"/>
    <w:rsid w:val="00440A24"/>
    <w:rsid w:val="004414A7"/>
    <w:rsid w:val="004437FA"/>
    <w:rsid w:val="00444962"/>
    <w:rsid w:val="00444C84"/>
    <w:rsid w:val="0044596C"/>
    <w:rsid w:val="00447D0A"/>
    <w:rsid w:val="0044B22B"/>
    <w:rsid w:val="00450D37"/>
    <w:rsid w:val="00451F9B"/>
    <w:rsid w:val="00452BF2"/>
    <w:rsid w:val="004536F1"/>
    <w:rsid w:val="0045411C"/>
    <w:rsid w:val="00454A0D"/>
    <w:rsid w:val="00455CDB"/>
    <w:rsid w:val="00456089"/>
    <w:rsid w:val="0046052D"/>
    <w:rsid w:val="00461593"/>
    <w:rsid w:val="00461664"/>
    <w:rsid w:val="00462C33"/>
    <w:rsid w:val="004644FA"/>
    <w:rsid w:val="00466D3B"/>
    <w:rsid w:val="00467106"/>
    <w:rsid w:val="004677E9"/>
    <w:rsid w:val="00467FEF"/>
    <w:rsid w:val="004704EF"/>
    <w:rsid w:val="00470826"/>
    <w:rsid w:val="00470A10"/>
    <w:rsid w:val="00471D4C"/>
    <w:rsid w:val="004739FA"/>
    <w:rsid w:val="00473C39"/>
    <w:rsid w:val="004757BD"/>
    <w:rsid w:val="00477F8C"/>
    <w:rsid w:val="00480677"/>
    <w:rsid w:val="00480F69"/>
    <w:rsid w:val="00482EEF"/>
    <w:rsid w:val="00485380"/>
    <w:rsid w:val="0048732F"/>
    <w:rsid w:val="0049002E"/>
    <w:rsid w:val="00491FD9"/>
    <w:rsid w:val="00493AE0"/>
    <w:rsid w:val="004941FC"/>
    <w:rsid w:val="00494B90"/>
    <w:rsid w:val="00496884"/>
    <w:rsid w:val="004A00AB"/>
    <w:rsid w:val="004A0B69"/>
    <w:rsid w:val="004A0DF2"/>
    <w:rsid w:val="004A138A"/>
    <w:rsid w:val="004A18F0"/>
    <w:rsid w:val="004A3887"/>
    <w:rsid w:val="004A42AE"/>
    <w:rsid w:val="004A491A"/>
    <w:rsid w:val="004A53BC"/>
    <w:rsid w:val="004B1B43"/>
    <w:rsid w:val="004B3177"/>
    <w:rsid w:val="004B4E31"/>
    <w:rsid w:val="004B524C"/>
    <w:rsid w:val="004B554D"/>
    <w:rsid w:val="004B646A"/>
    <w:rsid w:val="004B7B9F"/>
    <w:rsid w:val="004C0539"/>
    <w:rsid w:val="004C0D6A"/>
    <w:rsid w:val="004C149F"/>
    <w:rsid w:val="004C2041"/>
    <w:rsid w:val="004C25F0"/>
    <w:rsid w:val="004C56C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6991"/>
    <w:rsid w:val="004D7E70"/>
    <w:rsid w:val="004E02B9"/>
    <w:rsid w:val="004E0341"/>
    <w:rsid w:val="004E07AB"/>
    <w:rsid w:val="004E2C19"/>
    <w:rsid w:val="004E362B"/>
    <w:rsid w:val="004E3847"/>
    <w:rsid w:val="004E4A50"/>
    <w:rsid w:val="004E4B73"/>
    <w:rsid w:val="004E52C5"/>
    <w:rsid w:val="004E568E"/>
    <w:rsid w:val="004E6B96"/>
    <w:rsid w:val="004F0407"/>
    <w:rsid w:val="004F1E2A"/>
    <w:rsid w:val="004F2FF9"/>
    <w:rsid w:val="004F5062"/>
    <w:rsid w:val="004F57E5"/>
    <w:rsid w:val="004F68A5"/>
    <w:rsid w:val="005001AA"/>
    <w:rsid w:val="005001DC"/>
    <w:rsid w:val="005002F1"/>
    <w:rsid w:val="0050116B"/>
    <w:rsid w:val="00501191"/>
    <w:rsid w:val="0050187C"/>
    <w:rsid w:val="00501E8C"/>
    <w:rsid w:val="00503C28"/>
    <w:rsid w:val="00504145"/>
    <w:rsid w:val="00504691"/>
    <w:rsid w:val="00504EEF"/>
    <w:rsid w:val="00506ABF"/>
    <w:rsid w:val="00510312"/>
    <w:rsid w:val="00510CDE"/>
    <w:rsid w:val="00510FCB"/>
    <w:rsid w:val="005128D4"/>
    <w:rsid w:val="00513662"/>
    <w:rsid w:val="00514A4F"/>
    <w:rsid w:val="00515D39"/>
    <w:rsid w:val="00516DAF"/>
    <w:rsid w:val="005200BE"/>
    <w:rsid w:val="005208C6"/>
    <w:rsid w:val="005214DC"/>
    <w:rsid w:val="00521657"/>
    <w:rsid w:val="00523E2F"/>
    <w:rsid w:val="00524F70"/>
    <w:rsid w:val="00524F74"/>
    <w:rsid w:val="005250A4"/>
    <w:rsid w:val="00526305"/>
    <w:rsid w:val="005266FF"/>
    <w:rsid w:val="00530D53"/>
    <w:rsid w:val="00533077"/>
    <w:rsid w:val="00533311"/>
    <w:rsid w:val="0053348D"/>
    <w:rsid w:val="0053746D"/>
    <w:rsid w:val="00537DEE"/>
    <w:rsid w:val="0054191B"/>
    <w:rsid w:val="00542955"/>
    <w:rsid w:val="0054340B"/>
    <w:rsid w:val="00544E5C"/>
    <w:rsid w:val="005459FD"/>
    <w:rsid w:val="00547447"/>
    <w:rsid w:val="005479FD"/>
    <w:rsid w:val="00547D7A"/>
    <w:rsid w:val="00550F45"/>
    <w:rsid w:val="00551B42"/>
    <w:rsid w:val="00551D7E"/>
    <w:rsid w:val="00552473"/>
    <w:rsid w:val="005527C0"/>
    <w:rsid w:val="00552D7B"/>
    <w:rsid w:val="00553EAE"/>
    <w:rsid w:val="005544D1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2B09"/>
    <w:rsid w:val="0057566C"/>
    <w:rsid w:val="00575CA0"/>
    <w:rsid w:val="00577AB5"/>
    <w:rsid w:val="00577E78"/>
    <w:rsid w:val="00580347"/>
    <w:rsid w:val="005809FD"/>
    <w:rsid w:val="00580C12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2C87"/>
    <w:rsid w:val="00592EA8"/>
    <w:rsid w:val="00593654"/>
    <w:rsid w:val="005939AD"/>
    <w:rsid w:val="005944CE"/>
    <w:rsid w:val="005953C7"/>
    <w:rsid w:val="00596E47"/>
    <w:rsid w:val="00597EFB"/>
    <w:rsid w:val="005A033E"/>
    <w:rsid w:val="005A20B5"/>
    <w:rsid w:val="005A22FF"/>
    <w:rsid w:val="005A3770"/>
    <w:rsid w:val="005A3973"/>
    <w:rsid w:val="005A4AE1"/>
    <w:rsid w:val="005A4F6F"/>
    <w:rsid w:val="005A52CA"/>
    <w:rsid w:val="005A5FD2"/>
    <w:rsid w:val="005A70EF"/>
    <w:rsid w:val="005A782E"/>
    <w:rsid w:val="005A795B"/>
    <w:rsid w:val="005B0EDE"/>
    <w:rsid w:val="005B178E"/>
    <w:rsid w:val="005B1831"/>
    <w:rsid w:val="005B1E57"/>
    <w:rsid w:val="005B1EEB"/>
    <w:rsid w:val="005B2019"/>
    <w:rsid w:val="005B2ABA"/>
    <w:rsid w:val="005B2D61"/>
    <w:rsid w:val="005B3AEA"/>
    <w:rsid w:val="005B46E2"/>
    <w:rsid w:val="005B7473"/>
    <w:rsid w:val="005C18D8"/>
    <w:rsid w:val="005C2595"/>
    <w:rsid w:val="005C2933"/>
    <w:rsid w:val="005C4982"/>
    <w:rsid w:val="005C5010"/>
    <w:rsid w:val="005C521C"/>
    <w:rsid w:val="005C7C25"/>
    <w:rsid w:val="005D503F"/>
    <w:rsid w:val="005D520C"/>
    <w:rsid w:val="005D7A4E"/>
    <w:rsid w:val="005E14A6"/>
    <w:rsid w:val="005E1762"/>
    <w:rsid w:val="005E56CE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A13"/>
    <w:rsid w:val="005F7EB2"/>
    <w:rsid w:val="0060123F"/>
    <w:rsid w:val="00601511"/>
    <w:rsid w:val="0060216E"/>
    <w:rsid w:val="00602389"/>
    <w:rsid w:val="0060243E"/>
    <w:rsid w:val="00603927"/>
    <w:rsid w:val="00604CC1"/>
    <w:rsid w:val="00605346"/>
    <w:rsid w:val="00607A2B"/>
    <w:rsid w:val="00607E99"/>
    <w:rsid w:val="00612291"/>
    <w:rsid w:val="00612E9A"/>
    <w:rsid w:val="00614E9D"/>
    <w:rsid w:val="00616B4B"/>
    <w:rsid w:val="00617066"/>
    <w:rsid w:val="0061768D"/>
    <w:rsid w:val="006215BF"/>
    <w:rsid w:val="00621637"/>
    <w:rsid w:val="00621FB1"/>
    <w:rsid w:val="00622705"/>
    <w:rsid w:val="00622950"/>
    <w:rsid w:val="0062396E"/>
    <w:rsid w:val="006239B6"/>
    <w:rsid w:val="0062495B"/>
    <w:rsid w:val="00625C9C"/>
    <w:rsid w:val="00627D14"/>
    <w:rsid w:val="00632B37"/>
    <w:rsid w:val="00634B11"/>
    <w:rsid w:val="00640203"/>
    <w:rsid w:val="00643426"/>
    <w:rsid w:val="0064390A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6B41"/>
    <w:rsid w:val="00657B1B"/>
    <w:rsid w:val="0066191C"/>
    <w:rsid w:val="00662E32"/>
    <w:rsid w:val="00662EC9"/>
    <w:rsid w:val="006645EA"/>
    <w:rsid w:val="00665F29"/>
    <w:rsid w:val="006664EC"/>
    <w:rsid w:val="00666C52"/>
    <w:rsid w:val="00670D8F"/>
    <w:rsid w:val="00671843"/>
    <w:rsid w:val="00671DA1"/>
    <w:rsid w:val="00671F3A"/>
    <w:rsid w:val="00672F6F"/>
    <w:rsid w:val="006730E5"/>
    <w:rsid w:val="006738A0"/>
    <w:rsid w:val="006743EA"/>
    <w:rsid w:val="0068043B"/>
    <w:rsid w:val="0068094C"/>
    <w:rsid w:val="0068136C"/>
    <w:rsid w:val="006814C5"/>
    <w:rsid w:val="00681AC5"/>
    <w:rsid w:val="006822C4"/>
    <w:rsid w:val="0068241D"/>
    <w:rsid w:val="00683382"/>
    <w:rsid w:val="00683519"/>
    <w:rsid w:val="00683FB5"/>
    <w:rsid w:val="00690483"/>
    <w:rsid w:val="00693502"/>
    <w:rsid w:val="00693EB2"/>
    <w:rsid w:val="00695749"/>
    <w:rsid w:val="006963F1"/>
    <w:rsid w:val="00697DC8"/>
    <w:rsid w:val="006A0A48"/>
    <w:rsid w:val="006A27F5"/>
    <w:rsid w:val="006A28A2"/>
    <w:rsid w:val="006A2E87"/>
    <w:rsid w:val="006A3861"/>
    <w:rsid w:val="006A3932"/>
    <w:rsid w:val="006A4051"/>
    <w:rsid w:val="006A5569"/>
    <w:rsid w:val="006A5BCF"/>
    <w:rsid w:val="006A7632"/>
    <w:rsid w:val="006B0361"/>
    <w:rsid w:val="006B0520"/>
    <w:rsid w:val="006B0D24"/>
    <w:rsid w:val="006B2E94"/>
    <w:rsid w:val="006B32EF"/>
    <w:rsid w:val="006B5E00"/>
    <w:rsid w:val="006C01E1"/>
    <w:rsid w:val="006C0795"/>
    <w:rsid w:val="006C16DD"/>
    <w:rsid w:val="006C1782"/>
    <w:rsid w:val="006C2410"/>
    <w:rsid w:val="006C28F4"/>
    <w:rsid w:val="006C30CF"/>
    <w:rsid w:val="006C3159"/>
    <w:rsid w:val="006C3492"/>
    <w:rsid w:val="006C3549"/>
    <w:rsid w:val="006C4958"/>
    <w:rsid w:val="006C49AB"/>
    <w:rsid w:val="006C4A6F"/>
    <w:rsid w:val="006C4D66"/>
    <w:rsid w:val="006C4F50"/>
    <w:rsid w:val="006C5B0C"/>
    <w:rsid w:val="006C69FF"/>
    <w:rsid w:val="006C78B0"/>
    <w:rsid w:val="006D13F8"/>
    <w:rsid w:val="006D212E"/>
    <w:rsid w:val="006D2A79"/>
    <w:rsid w:val="006D3223"/>
    <w:rsid w:val="006D4287"/>
    <w:rsid w:val="006D4F54"/>
    <w:rsid w:val="006D53F2"/>
    <w:rsid w:val="006D58A1"/>
    <w:rsid w:val="006D6616"/>
    <w:rsid w:val="006D7C63"/>
    <w:rsid w:val="006DB009"/>
    <w:rsid w:val="006E000D"/>
    <w:rsid w:val="006E0C64"/>
    <w:rsid w:val="006E1487"/>
    <w:rsid w:val="006E21CD"/>
    <w:rsid w:val="006E2338"/>
    <w:rsid w:val="006E2380"/>
    <w:rsid w:val="006E329D"/>
    <w:rsid w:val="006E4379"/>
    <w:rsid w:val="006E575C"/>
    <w:rsid w:val="006E5CF3"/>
    <w:rsid w:val="006E64A6"/>
    <w:rsid w:val="006E6EB0"/>
    <w:rsid w:val="006E7B71"/>
    <w:rsid w:val="006F00FB"/>
    <w:rsid w:val="006F07E0"/>
    <w:rsid w:val="006F0C2E"/>
    <w:rsid w:val="006F19AD"/>
    <w:rsid w:val="006F1F49"/>
    <w:rsid w:val="006F470A"/>
    <w:rsid w:val="006F4BCF"/>
    <w:rsid w:val="006F51F9"/>
    <w:rsid w:val="006F5B8F"/>
    <w:rsid w:val="00700BE6"/>
    <w:rsid w:val="007011C1"/>
    <w:rsid w:val="0070138A"/>
    <w:rsid w:val="00704516"/>
    <w:rsid w:val="00705608"/>
    <w:rsid w:val="00706441"/>
    <w:rsid w:val="00707990"/>
    <w:rsid w:val="007124ED"/>
    <w:rsid w:val="0071265D"/>
    <w:rsid w:val="00713C5E"/>
    <w:rsid w:val="00714165"/>
    <w:rsid w:val="0071467B"/>
    <w:rsid w:val="00715CF6"/>
    <w:rsid w:val="00715E8D"/>
    <w:rsid w:val="00717DCB"/>
    <w:rsid w:val="007207E1"/>
    <w:rsid w:val="00720EA5"/>
    <w:rsid w:val="007218FD"/>
    <w:rsid w:val="00721C2D"/>
    <w:rsid w:val="0072243C"/>
    <w:rsid w:val="007225DD"/>
    <w:rsid w:val="007249F0"/>
    <w:rsid w:val="0072583F"/>
    <w:rsid w:val="007275AB"/>
    <w:rsid w:val="007277A0"/>
    <w:rsid w:val="007279D1"/>
    <w:rsid w:val="00727EE8"/>
    <w:rsid w:val="00730F06"/>
    <w:rsid w:val="00731AF6"/>
    <w:rsid w:val="00731B8E"/>
    <w:rsid w:val="007320A2"/>
    <w:rsid w:val="0073651D"/>
    <w:rsid w:val="00740564"/>
    <w:rsid w:val="00741847"/>
    <w:rsid w:val="007428BE"/>
    <w:rsid w:val="00742F42"/>
    <w:rsid w:val="00744154"/>
    <w:rsid w:val="0074529C"/>
    <w:rsid w:val="00745429"/>
    <w:rsid w:val="00746816"/>
    <w:rsid w:val="00746AE8"/>
    <w:rsid w:val="00746C15"/>
    <w:rsid w:val="00750E78"/>
    <w:rsid w:val="007522B0"/>
    <w:rsid w:val="00752B27"/>
    <w:rsid w:val="00752C9C"/>
    <w:rsid w:val="00752D90"/>
    <w:rsid w:val="0075348F"/>
    <w:rsid w:val="00754425"/>
    <w:rsid w:val="00756AF7"/>
    <w:rsid w:val="00757A94"/>
    <w:rsid w:val="00757E79"/>
    <w:rsid w:val="00760B74"/>
    <w:rsid w:val="00761496"/>
    <w:rsid w:val="00761662"/>
    <w:rsid w:val="007625A5"/>
    <w:rsid w:val="007635F5"/>
    <w:rsid w:val="00763D87"/>
    <w:rsid w:val="00764170"/>
    <w:rsid w:val="00764DC5"/>
    <w:rsid w:val="0076506B"/>
    <w:rsid w:val="00765E14"/>
    <w:rsid w:val="007676BA"/>
    <w:rsid w:val="0077159E"/>
    <w:rsid w:val="00771B02"/>
    <w:rsid w:val="00771B58"/>
    <w:rsid w:val="00773C4B"/>
    <w:rsid w:val="00774AFC"/>
    <w:rsid w:val="00774C8D"/>
    <w:rsid w:val="007760BA"/>
    <w:rsid w:val="007809B3"/>
    <w:rsid w:val="00780A67"/>
    <w:rsid w:val="007812B5"/>
    <w:rsid w:val="007812C8"/>
    <w:rsid w:val="0078478F"/>
    <w:rsid w:val="00784871"/>
    <w:rsid w:val="00784A7A"/>
    <w:rsid w:val="00784B83"/>
    <w:rsid w:val="007866A8"/>
    <w:rsid w:val="007867C5"/>
    <w:rsid w:val="00787B04"/>
    <w:rsid w:val="00791EE7"/>
    <w:rsid w:val="00793EB6"/>
    <w:rsid w:val="007945A1"/>
    <w:rsid w:val="007948B7"/>
    <w:rsid w:val="00794A46"/>
    <w:rsid w:val="00795D9D"/>
    <w:rsid w:val="007964C5"/>
    <w:rsid w:val="00796586"/>
    <w:rsid w:val="00796ACA"/>
    <w:rsid w:val="0079756D"/>
    <w:rsid w:val="00797CCD"/>
    <w:rsid w:val="007A07E5"/>
    <w:rsid w:val="007A1BB9"/>
    <w:rsid w:val="007A1FEF"/>
    <w:rsid w:val="007A2755"/>
    <w:rsid w:val="007B1649"/>
    <w:rsid w:val="007B2062"/>
    <w:rsid w:val="007B291C"/>
    <w:rsid w:val="007B2A92"/>
    <w:rsid w:val="007B4BAE"/>
    <w:rsid w:val="007B4EA7"/>
    <w:rsid w:val="007B6398"/>
    <w:rsid w:val="007B682F"/>
    <w:rsid w:val="007B6CF5"/>
    <w:rsid w:val="007C0469"/>
    <w:rsid w:val="007C20E7"/>
    <w:rsid w:val="007C2E6D"/>
    <w:rsid w:val="007C2EEA"/>
    <w:rsid w:val="007C4A23"/>
    <w:rsid w:val="007C5DAD"/>
    <w:rsid w:val="007C6DA3"/>
    <w:rsid w:val="007D1922"/>
    <w:rsid w:val="007D2914"/>
    <w:rsid w:val="007D30FA"/>
    <w:rsid w:val="007D4EF2"/>
    <w:rsid w:val="007D5A34"/>
    <w:rsid w:val="007D5ACF"/>
    <w:rsid w:val="007D5F2F"/>
    <w:rsid w:val="007D7456"/>
    <w:rsid w:val="007E0878"/>
    <w:rsid w:val="007E0C38"/>
    <w:rsid w:val="007E16B1"/>
    <w:rsid w:val="007E1A2A"/>
    <w:rsid w:val="007E1E7A"/>
    <w:rsid w:val="007E1EC8"/>
    <w:rsid w:val="007E27FD"/>
    <w:rsid w:val="007E2966"/>
    <w:rsid w:val="007E3A39"/>
    <w:rsid w:val="007E4C03"/>
    <w:rsid w:val="007E6523"/>
    <w:rsid w:val="007E68F0"/>
    <w:rsid w:val="007F0309"/>
    <w:rsid w:val="007F058C"/>
    <w:rsid w:val="007F1410"/>
    <w:rsid w:val="007F1E5B"/>
    <w:rsid w:val="007F49E5"/>
    <w:rsid w:val="007F5236"/>
    <w:rsid w:val="007F640C"/>
    <w:rsid w:val="007F7723"/>
    <w:rsid w:val="008008CC"/>
    <w:rsid w:val="00800CC5"/>
    <w:rsid w:val="008023F0"/>
    <w:rsid w:val="008025A2"/>
    <w:rsid w:val="00802635"/>
    <w:rsid w:val="008039DF"/>
    <w:rsid w:val="00806569"/>
    <w:rsid w:val="00807730"/>
    <w:rsid w:val="00810272"/>
    <w:rsid w:val="00810284"/>
    <w:rsid w:val="00810406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0D5"/>
    <w:rsid w:val="00836966"/>
    <w:rsid w:val="00836DAC"/>
    <w:rsid w:val="0083711A"/>
    <w:rsid w:val="00837278"/>
    <w:rsid w:val="00837402"/>
    <w:rsid w:val="008376F9"/>
    <w:rsid w:val="008406B2"/>
    <w:rsid w:val="0084080C"/>
    <w:rsid w:val="00840B74"/>
    <w:rsid w:val="00841680"/>
    <w:rsid w:val="00841CB2"/>
    <w:rsid w:val="00842379"/>
    <w:rsid w:val="0084266C"/>
    <w:rsid w:val="0084369A"/>
    <w:rsid w:val="008436BF"/>
    <w:rsid w:val="00843D1E"/>
    <w:rsid w:val="00844224"/>
    <w:rsid w:val="008453E7"/>
    <w:rsid w:val="00845DA6"/>
    <w:rsid w:val="008467AE"/>
    <w:rsid w:val="00846E8F"/>
    <w:rsid w:val="00847DCC"/>
    <w:rsid w:val="00851BE3"/>
    <w:rsid w:val="00853933"/>
    <w:rsid w:val="00855ABA"/>
    <w:rsid w:val="008563C8"/>
    <w:rsid w:val="00856C95"/>
    <w:rsid w:val="0086041B"/>
    <w:rsid w:val="00860C7E"/>
    <w:rsid w:val="00861C02"/>
    <w:rsid w:val="00863247"/>
    <w:rsid w:val="008632DE"/>
    <w:rsid w:val="00864279"/>
    <w:rsid w:val="008660BE"/>
    <w:rsid w:val="0086664F"/>
    <w:rsid w:val="00870138"/>
    <w:rsid w:val="00870472"/>
    <w:rsid w:val="00871FCA"/>
    <w:rsid w:val="00873C15"/>
    <w:rsid w:val="00873F11"/>
    <w:rsid w:val="0087445A"/>
    <w:rsid w:val="00877124"/>
    <w:rsid w:val="00877F32"/>
    <w:rsid w:val="0087DBD7"/>
    <w:rsid w:val="00880229"/>
    <w:rsid w:val="008809C7"/>
    <w:rsid w:val="00881843"/>
    <w:rsid w:val="0088220D"/>
    <w:rsid w:val="008823B9"/>
    <w:rsid w:val="008824FF"/>
    <w:rsid w:val="00883600"/>
    <w:rsid w:val="0088465F"/>
    <w:rsid w:val="008856AE"/>
    <w:rsid w:val="008859BB"/>
    <w:rsid w:val="00886506"/>
    <w:rsid w:val="00887711"/>
    <w:rsid w:val="00890EBB"/>
    <w:rsid w:val="0089183E"/>
    <w:rsid w:val="00892985"/>
    <w:rsid w:val="00893285"/>
    <w:rsid w:val="00893641"/>
    <w:rsid w:val="00893745"/>
    <w:rsid w:val="008939C9"/>
    <w:rsid w:val="00894D28"/>
    <w:rsid w:val="00895776"/>
    <w:rsid w:val="00897858"/>
    <w:rsid w:val="00897CAC"/>
    <w:rsid w:val="00897F80"/>
    <w:rsid w:val="008A2D3C"/>
    <w:rsid w:val="008A3100"/>
    <w:rsid w:val="008A40D9"/>
    <w:rsid w:val="008B0EB4"/>
    <w:rsid w:val="008B2138"/>
    <w:rsid w:val="008B2930"/>
    <w:rsid w:val="008B335F"/>
    <w:rsid w:val="008B3E77"/>
    <w:rsid w:val="008B5081"/>
    <w:rsid w:val="008C2A2D"/>
    <w:rsid w:val="008C2B95"/>
    <w:rsid w:val="008C2D68"/>
    <w:rsid w:val="008C3410"/>
    <w:rsid w:val="008C3D90"/>
    <w:rsid w:val="008C4284"/>
    <w:rsid w:val="008C51A3"/>
    <w:rsid w:val="008C5945"/>
    <w:rsid w:val="008C794B"/>
    <w:rsid w:val="008D00B5"/>
    <w:rsid w:val="008D0190"/>
    <w:rsid w:val="008D01E7"/>
    <w:rsid w:val="008D2275"/>
    <w:rsid w:val="008D2BDD"/>
    <w:rsid w:val="008D3205"/>
    <w:rsid w:val="008D356A"/>
    <w:rsid w:val="008D5873"/>
    <w:rsid w:val="008D5A43"/>
    <w:rsid w:val="008D6F88"/>
    <w:rsid w:val="008D7FD4"/>
    <w:rsid w:val="008E076D"/>
    <w:rsid w:val="008E2517"/>
    <w:rsid w:val="008E2F47"/>
    <w:rsid w:val="008E4014"/>
    <w:rsid w:val="008E63B6"/>
    <w:rsid w:val="008E696D"/>
    <w:rsid w:val="008E6986"/>
    <w:rsid w:val="008E7218"/>
    <w:rsid w:val="008E7443"/>
    <w:rsid w:val="008F0D7D"/>
    <w:rsid w:val="008F2D57"/>
    <w:rsid w:val="008F3C22"/>
    <w:rsid w:val="008F4088"/>
    <w:rsid w:val="008F413F"/>
    <w:rsid w:val="008F4FC4"/>
    <w:rsid w:val="008F5001"/>
    <w:rsid w:val="008F5162"/>
    <w:rsid w:val="008F698B"/>
    <w:rsid w:val="00900064"/>
    <w:rsid w:val="0090133E"/>
    <w:rsid w:val="00901F73"/>
    <w:rsid w:val="00903806"/>
    <w:rsid w:val="00903950"/>
    <w:rsid w:val="00903A69"/>
    <w:rsid w:val="00903CCB"/>
    <w:rsid w:val="00903E92"/>
    <w:rsid w:val="009048B3"/>
    <w:rsid w:val="00904EF7"/>
    <w:rsid w:val="00905A50"/>
    <w:rsid w:val="00906971"/>
    <w:rsid w:val="0091121C"/>
    <w:rsid w:val="009115E8"/>
    <w:rsid w:val="00911700"/>
    <w:rsid w:val="009118E5"/>
    <w:rsid w:val="0091250B"/>
    <w:rsid w:val="00912595"/>
    <w:rsid w:val="00912CB2"/>
    <w:rsid w:val="009134C2"/>
    <w:rsid w:val="009136C8"/>
    <w:rsid w:val="00913F6F"/>
    <w:rsid w:val="009150D9"/>
    <w:rsid w:val="009158BC"/>
    <w:rsid w:val="00915B64"/>
    <w:rsid w:val="00915EBF"/>
    <w:rsid w:val="009178BC"/>
    <w:rsid w:val="009211C8"/>
    <w:rsid w:val="009213B9"/>
    <w:rsid w:val="00922544"/>
    <w:rsid w:val="009235EA"/>
    <w:rsid w:val="00923858"/>
    <w:rsid w:val="00923ECD"/>
    <w:rsid w:val="00924119"/>
    <w:rsid w:val="0092656B"/>
    <w:rsid w:val="00926D89"/>
    <w:rsid w:val="0092760B"/>
    <w:rsid w:val="00927DC0"/>
    <w:rsid w:val="009306B8"/>
    <w:rsid w:val="00932515"/>
    <w:rsid w:val="009326E1"/>
    <w:rsid w:val="009329FF"/>
    <w:rsid w:val="00934C85"/>
    <w:rsid w:val="009360B5"/>
    <w:rsid w:val="0093745E"/>
    <w:rsid w:val="00940167"/>
    <w:rsid w:val="009402B6"/>
    <w:rsid w:val="00941BCE"/>
    <w:rsid w:val="009464E6"/>
    <w:rsid w:val="009465F4"/>
    <w:rsid w:val="00946976"/>
    <w:rsid w:val="0094738C"/>
    <w:rsid w:val="0095199C"/>
    <w:rsid w:val="00952349"/>
    <w:rsid w:val="00952685"/>
    <w:rsid w:val="009527E7"/>
    <w:rsid w:val="009539E4"/>
    <w:rsid w:val="00954C65"/>
    <w:rsid w:val="00954CA0"/>
    <w:rsid w:val="00954CCD"/>
    <w:rsid w:val="009552C6"/>
    <w:rsid w:val="00955C53"/>
    <w:rsid w:val="00956060"/>
    <w:rsid w:val="00956AE6"/>
    <w:rsid w:val="0095714B"/>
    <w:rsid w:val="0096084B"/>
    <w:rsid w:val="00960982"/>
    <w:rsid w:val="00961E66"/>
    <w:rsid w:val="009623C3"/>
    <w:rsid w:val="009626FB"/>
    <w:rsid w:val="009628E9"/>
    <w:rsid w:val="009631E0"/>
    <w:rsid w:val="00963A36"/>
    <w:rsid w:val="00964BC0"/>
    <w:rsid w:val="00964E23"/>
    <w:rsid w:val="00965698"/>
    <w:rsid w:val="00965DF1"/>
    <w:rsid w:val="00971123"/>
    <w:rsid w:val="0097355E"/>
    <w:rsid w:val="009744CF"/>
    <w:rsid w:val="009746A4"/>
    <w:rsid w:val="00975960"/>
    <w:rsid w:val="0097744B"/>
    <w:rsid w:val="00977994"/>
    <w:rsid w:val="00977E19"/>
    <w:rsid w:val="00982A15"/>
    <w:rsid w:val="00982B52"/>
    <w:rsid w:val="00983241"/>
    <w:rsid w:val="00983FD9"/>
    <w:rsid w:val="00984911"/>
    <w:rsid w:val="00984EE5"/>
    <w:rsid w:val="009850F5"/>
    <w:rsid w:val="00986093"/>
    <w:rsid w:val="00986C42"/>
    <w:rsid w:val="0098717D"/>
    <w:rsid w:val="009875FF"/>
    <w:rsid w:val="00987D29"/>
    <w:rsid w:val="00991AE6"/>
    <w:rsid w:val="0099260D"/>
    <w:rsid w:val="009940E4"/>
    <w:rsid w:val="009955E6"/>
    <w:rsid w:val="009964B6"/>
    <w:rsid w:val="009967F0"/>
    <w:rsid w:val="00996C5B"/>
    <w:rsid w:val="00997591"/>
    <w:rsid w:val="00997721"/>
    <w:rsid w:val="009A19F0"/>
    <w:rsid w:val="009A1B88"/>
    <w:rsid w:val="009A22DF"/>
    <w:rsid w:val="009A43E1"/>
    <w:rsid w:val="009A6535"/>
    <w:rsid w:val="009A66AB"/>
    <w:rsid w:val="009A735C"/>
    <w:rsid w:val="009A7DBD"/>
    <w:rsid w:val="009B1935"/>
    <w:rsid w:val="009B1A33"/>
    <w:rsid w:val="009B2816"/>
    <w:rsid w:val="009B488B"/>
    <w:rsid w:val="009B4EFC"/>
    <w:rsid w:val="009C0540"/>
    <w:rsid w:val="009C10B4"/>
    <w:rsid w:val="009C1A5F"/>
    <w:rsid w:val="009C270D"/>
    <w:rsid w:val="009C47B2"/>
    <w:rsid w:val="009C504A"/>
    <w:rsid w:val="009C635D"/>
    <w:rsid w:val="009C6A7A"/>
    <w:rsid w:val="009C6FCE"/>
    <w:rsid w:val="009C7A02"/>
    <w:rsid w:val="009C7DC7"/>
    <w:rsid w:val="009D0609"/>
    <w:rsid w:val="009D09FB"/>
    <w:rsid w:val="009D0C08"/>
    <w:rsid w:val="009D1E09"/>
    <w:rsid w:val="009D42DB"/>
    <w:rsid w:val="009D5388"/>
    <w:rsid w:val="009D5A1A"/>
    <w:rsid w:val="009D6E5D"/>
    <w:rsid w:val="009D7981"/>
    <w:rsid w:val="009E1BCD"/>
    <w:rsid w:val="009E264E"/>
    <w:rsid w:val="009E37E8"/>
    <w:rsid w:val="009E5399"/>
    <w:rsid w:val="009E6314"/>
    <w:rsid w:val="009E7D9C"/>
    <w:rsid w:val="009E7FE9"/>
    <w:rsid w:val="009F0395"/>
    <w:rsid w:val="009F19EE"/>
    <w:rsid w:val="009F20B3"/>
    <w:rsid w:val="009F2F7D"/>
    <w:rsid w:val="009F3704"/>
    <w:rsid w:val="009F378D"/>
    <w:rsid w:val="009F4344"/>
    <w:rsid w:val="009F4637"/>
    <w:rsid w:val="009F4B7C"/>
    <w:rsid w:val="009F5E0D"/>
    <w:rsid w:val="009F6095"/>
    <w:rsid w:val="009F99F8"/>
    <w:rsid w:val="00A005D1"/>
    <w:rsid w:val="00A00B43"/>
    <w:rsid w:val="00A01A96"/>
    <w:rsid w:val="00A01F08"/>
    <w:rsid w:val="00A02109"/>
    <w:rsid w:val="00A02757"/>
    <w:rsid w:val="00A04838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17CC2"/>
    <w:rsid w:val="00A20EF1"/>
    <w:rsid w:val="00A2152B"/>
    <w:rsid w:val="00A21C36"/>
    <w:rsid w:val="00A22335"/>
    <w:rsid w:val="00A22BFD"/>
    <w:rsid w:val="00A24A5D"/>
    <w:rsid w:val="00A2501E"/>
    <w:rsid w:val="00A25607"/>
    <w:rsid w:val="00A273D6"/>
    <w:rsid w:val="00A27B38"/>
    <w:rsid w:val="00A32D82"/>
    <w:rsid w:val="00A331C1"/>
    <w:rsid w:val="00A340FE"/>
    <w:rsid w:val="00A356A2"/>
    <w:rsid w:val="00A36657"/>
    <w:rsid w:val="00A36EA5"/>
    <w:rsid w:val="00A3755A"/>
    <w:rsid w:val="00A37807"/>
    <w:rsid w:val="00A4170F"/>
    <w:rsid w:val="00A425F2"/>
    <w:rsid w:val="00A45371"/>
    <w:rsid w:val="00A46E84"/>
    <w:rsid w:val="00A47C72"/>
    <w:rsid w:val="00A538B1"/>
    <w:rsid w:val="00A53B25"/>
    <w:rsid w:val="00A5430D"/>
    <w:rsid w:val="00A55CC8"/>
    <w:rsid w:val="00A55D16"/>
    <w:rsid w:val="00A56473"/>
    <w:rsid w:val="00A5728A"/>
    <w:rsid w:val="00A57807"/>
    <w:rsid w:val="00A6152A"/>
    <w:rsid w:val="00A6267B"/>
    <w:rsid w:val="00A629A1"/>
    <w:rsid w:val="00A62BCF"/>
    <w:rsid w:val="00A62CCD"/>
    <w:rsid w:val="00A62DAD"/>
    <w:rsid w:val="00A64D2D"/>
    <w:rsid w:val="00A66020"/>
    <w:rsid w:val="00A66AF6"/>
    <w:rsid w:val="00A66FD1"/>
    <w:rsid w:val="00A67554"/>
    <w:rsid w:val="00A701D7"/>
    <w:rsid w:val="00A7138F"/>
    <w:rsid w:val="00A71926"/>
    <w:rsid w:val="00A71FB3"/>
    <w:rsid w:val="00A725CC"/>
    <w:rsid w:val="00A73085"/>
    <w:rsid w:val="00A740D0"/>
    <w:rsid w:val="00A75404"/>
    <w:rsid w:val="00A75F78"/>
    <w:rsid w:val="00A76A7F"/>
    <w:rsid w:val="00A76B1C"/>
    <w:rsid w:val="00A77451"/>
    <w:rsid w:val="00A77479"/>
    <w:rsid w:val="00A7777A"/>
    <w:rsid w:val="00A8073B"/>
    <w:rsid w:val="00A80810"/>
    <w:rsid w:val="00A80E1A"/>
    <w:rsid w:val="00A8103B"/>
    <w:rsid w:val="00A8391E"/>
    <w:rsid w:val="00A849ED"/>
    <w:rsid w:val="00A85B0A"/>
    <w:rsid w:val="00A866F4"/>
    <w:rsid w:val="00A8719A"/>
    <w:rsid w:val="00A87BD7"/>
    <w:rsid w:val="00A87FC1"/>
    <w:rsid w:val="00A9002E"/>
    <w:rsid w:val="00A90378"/>
    <w:rsid w:val="00A90A5D"/>
    <w:rsid w:val="00A915F3"/>
    <w:rsid w:val="00A91781"/>
    <w:rsid w:val="00A92874"/>
    <w:rsid w:val="00A948B5"/>
    <w:rsid w:val="00A9532C"/>
    <w:rsid w:val="00A962EE"/>
    <w:rsid w:val="00A9754A"/>
    <w:rsid w:val="00AA1C94"/>
    <w:rsid w:val="00AA300F"/>
    <w:rsid w:val="00AA3037"/>
    <w:rsid w:val="00AA3097"/>
    <w:rsid w:val="00AA38EF"/>
    <w:rsid w:val="00AA53BF"/>
    <w:rsid w:val="00AA6105"/>
    <w:rsid w:val="00AA6439"/>
    <w:rsid w:val="00AA6458"/>
    <w:rsid w:val="00AA759C"/>
    <w:rsid w:val="00AB0302"/>
    <w:rsid w:val="00AB0797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C67DF"/>
    <w:rsid w:val="00AC7437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151"/>
    <w:rsid w:val="00AE0444"/>
    <w:rsid w:val="00AE0BBD"/>
    <w:rsid w:val="00AE1E43"/>
    <w:rsid w:val="00AE29DF"/>
    <w:rsid w:val="00AE3E2C"/>
    <w:rsid w:val="00AE4C02"/>
    <w:rsid w:val="00AE4DD8"/>
    <w:rsid w:val="00AE56ED"/>
    <w:rsid w:val="00AE7283"/>
    <w:rsid w:val="00AF2022"/>
    <w:rsid w:val="00AF2D69"/>
    <w:rsid w:val="00AF38BA"/>
    <w:rsid w:val="00AF4E1C"/>
    <w:rsid w:val="00AF5220"/>
    <w:rsid w:val="00AF5A95"/>
    <w:rsid w:val="00AF6698"/>
    <w:rsid w:val="00AF67A4"/>
    <w:rsid w:val="00AF69FD"/>
    <w:rsid w:val="00AF6C0E"/>
    <w:rsid w:val="00B01E92"/>
    <w:rsid w:val="00B02C79"/>
    <w:rsid w:val="00B03296"/>
    <w:rsid w:val="00B0433C"/>
    <w:rsid w:val="00B0556E"/>
    <w:rsid w:val="00B0643A"/>
    <w:rsid w:val="00B069A1"/>
    <w:rsid w:val="00B06C97"/>
    <w:rsid w:val="00B1147F"/>
    <w:rsid w:val="00B114A6"/>
    <w:rsid w:val="00B1342B"/>
    <w:rsid w:val="00B13E83"/>
    <w:rsid w:val="00B14CFF"/>
    <w:rsid w:val="00B15261"/>
    <w:rsid w:val="00B17530"/>
    <w:rsid w:val="00B20F6B"/>
    <w:rsid w:val="00B21B9B"/>
    <w:rsid w:val="00B22095"/>
    <w:rsid w:val="00B227B3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48DB"/>
    <w:rsid w:val="00B3561F"/>
    <w:rsid w:val="00B369D2"/>
    <w:rsid w:val="00B372BE"/>
    <w:rsid w:val="00B374A2"/>
    <w:rsid w:val="00B37E72"/>
    <w:rsid w:val="00B40E17"/>
    <w:rsid w:val="00B41C8B"/>
    <w:rsid w:val="00B42110"/>
    <w:rsid w:val="00B42A61"/>
    <w:rsid w:val="00B42ADB"/>
    <w:rsid w:val="00B4373E"/>
    <w:rsid w:val="00B4464C"/>
    <w:rsid w:val="00B4470D"/>
    <w:rsid w:val="00B45755"/>
    <w:rsid w:val="00B462ED"/>
    <w:rsid w:val="00B474DF"/>
    <w:rsid w:val="00B477AA"/>
    <w:rsid w:val="00B47C01"/>
    <w:rsid w:val="00B50681"/>
    <w:rsid w:val="00B51685"/>
    <w:rsid w:val="00B51718"/>
    <w:rsid w:val="00B5246B"/>
    <w:rsid w:val="00B52A1D"/>
    <w:rsid w:val="00B53F40"/>
    <w:rsid w:val="00B541D1"/>
    <w:rsid w:val="00B548CE"/>
    <w:rsid w:val="00B5495C"/>
    <w:rsid w:val="00B55ECA"/>
    <w:rsid w:val="00B569E2"/>
    <w:rsid w:val="00B56E65"/>
    <w:rsid w:val="00B570BB"/>
    <w:rsid w:val="00B60D1C"/>
    <w:rsid w:val="00B6735E"/>
    <w:rsid w:val="00B67B32"/>
    <w:rsid w:val="00B70992"/>
    <w:rsid w:val="00B70C8F"/>
    <w:rsid w:val="00B72448"/>
    <w:rsid w:val="00B7290B"/>
    <w:rsid w:val="00B72E93"/>
    <w:rsid w:val="00B7329C"/>
    <w:rsid w:val="00B74892"/>
    <w:rsid w:val="00B75F11"/>
    <w:rsid w:val="00B768D0"/>
    <w:rsid w:val="00B769DE"/>
    <w:rsid w:val="00B77AA4"/>
    <w:rsid w:val="00B80D0A"/>
    <w:rsid w:val="00B833AA"/>
    <w:rsid w:val="00B842EA"/>
    <w:rsid w:val="00B84CBA"/>
    <w:rsid w:val="00B85A11"/>
    <w:rsid w:val="00B86799"/>
    <w:rsid w:val="00B86987"/>
    <w:rsid w:val="00B87888"/>
    <w:rsid w:val="00B87C03"/>
    <w:rsid w:val="00B8C0C7"/>
    <w:rsid w:val="00B9129D"/>
    <w:rsid w:val="00B92591"/>
    <w:rsid w:val="00B92D52"/>
    <w:rsid w:val="00B932BE"/>
    <w:rsid w:val="00B94755"/>
    <w:rsid w:val="00B96ED0"/>
    <w:rsid w:val="00BA0496"/>
    <w:rsid w:val="00BA319D"/>
    <w:rsid w:val="00BA3C1B"/>
    <w:rsid w:val="00BA5742"/>
    <w:rsid w:val="00BA688A"/>
    <w:rsid w:val="00BA7638"/>
    <w:rsid w:val="00BB091E"/>
    <w:rsid w:val="00BB100C"/>
    <w:rsid w:val="00BB2AE8"/>
    <w:rsid w:val="00BB2B23"/>
    <w:rsid w:val="00BB33A3"/>
    <w:rsid w:val="00BB4097"/>
    <w:rsid w:val="00BB4B14"/>
    <w:rsid w:val="00BB4E2C"/>
    <w:rsid w:val="00BB5281"/>
    <w:rsid w:val="00BB6022"/>
    <w:rsid w:val="00BB7E50"/>
    <w:rsid w:val="00BC059C"/>
    <w:rsid w:val="00BC1633"/>
    <w:rsid w:val="00BC2B4C"/>
    <w:rsid w:val="00BC567F"/>
    <w:rsid w:val="00BC5CE5"/>
    <w:rsid w:val="00BC67C2"/>
    <w:rsid w:val="00BC7037"/>
    <w:rsid w:val="00BC704B"/>
    <w:rsid w:val="00BC7323"/>
    <w:rsid w:val="00BD0405"/>
    <w:rsid w:val="00BD10A4"/>
    <w:rsid w:val="00BD1505"/>
    <w:rsid w:val="00BD5A31"/>
    <w:rsid w:val="00BD5CC4"/>
    <w:rsid w:val="00BD5EF2"/>
    <w:rsid w:val="00BD7889"/>
    <w:rsid w:val="00BD7FF9"/>
    <w:rsid w:val="00BE0DBB"/>
    <w:rsid w:val="00BE11C1"/>
    <w:rsid w:val="00BE11E2"/>
    <w:rsid w:val="00BE2A98"/>
    <w:rsid w:val="00BE37B8"/>
    <w:rsid w:val="00BE3B0B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6A2D"/>
    <w:rsid w:val="00BF7871"/>
    <w:rsid w:val="00BF78B6"/>
    <w:rsid w:val="00BF7C50"/>
    <w:rsid w:val="00C00BB1"/>
    <w:rsid w:val="00C01055"/>
    <w:rsid w:val="00C011D9"/>
    <w:rsid w:val="00C0134E"/>
    <w:rsid w:val="00C01DD2"/>
    <w:rsid w:val="00C03C55"/>
    <w:rsid w:val="00C0691B"/>
    <w:rsid w:val="00C06D56"/>
    <w:rsid w:val="00C0742F"/>
    <w:rsid w:val="00C103F3"/>
    <w:rsid w:val="00C10909"/>
    <w:rsid w:val="00C10C0E"/>
    <w:rsid w:val="00C111DF"/>
    <w:rsid w:val="00C171C1"/>
    <w:rsid w:val="00C172A3"/>
    <w:rsid w:val="00C201B0"/>
    <w:rsid w:val="00C20C6C"/>
    <w:rsid w:val="00C2172B"/>
    <w:rsid w:val="00C21B3E"/>
    <w:rsid w:val="00C23BDF"/>
    <w:rsid w:val="00C23FA0"/>
    <w:rsid w:val="00C240F1"/>
    <w:rsid w:val="00C2438E"/>
    <w:rsid w:val="00C259F1"/>
    <w:rsid w:val="00C26079"/>
    <w:rsid w:val="00C26615"/>
    <w:rsid w:val="00C30779"/>
    <w:rsid w:val="00C30965"/>
    <w:rsid w:val="00C30B95"/>
    <w:rsid w:val="00C351C8"/>
    <w:rsid w:val="00C36349"/>
    <w:rsid w:val="00C3691C"/>
    <w:rsid w:val="00C4077D"/>
    <w:rsid w:val="00C42D07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67E30"/>
    <w:rsid w:val="00C70868"/>
    <w:rsid w:val="00C71E75"/>
    <w:rsid w:val="00C74D5F"/>
    <w:rsid w:val="00C7527C"/>
    <w:rsid w:val="00C763B8"/>
    <w:rsid w:val="00C76A40"/>
    <w:rsid w:val="00C77746"/>
    <w:rsid w:val="00C77E91"/>
    <w:rsid w:val="00C805AD"/>
    <w:rsid w:val="00C8097A"/>
    <w:rsid w:val="00C82BD4"/>
    <w:rsid w:val="00C839FB"/>
    <w:rsid w:val="00C83CD2"/>
    <w:rsid w:val="00C857D1"/>
    <w:rsid w:val="00C865E2"/>
    <w:rsid w:val="00C878F5"/>
    <w:rsid w:val="00C93853"/>
    <w:rsid w:val="00C93B2E"/>
    <w:rsid w:val="00C946B9"/>
    <w:rsid w:val="00C962F9"/>
    <w:rsid w:val="00C96948"/>
    <w:rsid w:val="00C96EB7"/>
    <w:rsid w:val="00CA1479"/>
    <w:rsid w:val="00CA2CD4"/>
    <w:rsid w:val="00CA3AB9"/>
    <w:rsid w:val="00CA4984"/>
    <w:rsid w:val="00CA6C84"/>
    <w:rsid w:val="00CA7C99"/>
    <w:rsid w:val="00CB016E"/>
    <w:rsid w:val="00CB32F3"/>
    <w:rsid w:val="00CB3794"/>
    <w:rsid w:val="00CB699D"/>
    <w:rsid w:val="00CB69E3"/>
    <w:rsid w:val="00CC1B97"/>
    <w:rsid w:val="00CC20EB"/>
    <w:rsid w:val="00CC2245"/>
    <w:rsid w:val="00CC3705"/>
    <w:rsid w:val="00CC3B75"/>
    <w:rsid w:val="00CC476A"/>
    <w:rsid w:val="00CC5281"/>
    <w:rsid w:val="00CC62EB"/>
    <w:rsid w:val="00CC7312"/>
    <w:rsid w:val="00CC787D"/>
    <w:rsid w:val="00CD1DBC"/>
    <w:rsid w:val="00CD1F4F"/>
    <w:rsid w:val="00CD2159"/>
    <w:rsid w:val="00CD2300"/>
    <w:rsid w:val="00CD243A"/>
    <w:rsid w:val="00CD2965"/>
    <w:rsid w:val="00CD354F"/>
    <w:rsid w:val="00CD3E10"/>
    <w:rsid w:val="00CD4D45"/>
    <w:rsid w:val="00CD5861"/>
    <w:rsid w:val="00CD5CC7"/>
    <w:rsid w:val="00CD5D21"/>
    <w:rsid w:val="00CD7447"/>
    <w:rsid w:val="00CE062A"/>
    <w:rsid w:val="00CE069A"/>
    <w:rsid w:val="00CE1B20"/>
    <w:rsid w:val="00CE2B92"/>
    <w:rsid w:val="00CE43AD"/>
    <w:rsid w:val="00CE5AD1"/>
    <w:rsid w:val="00CE62FB"/>
    <w:rsid w:val="00CE671F"/>
    <w:rsid w:val="00CF031E"/>
    <w:rsid w:val="00CF0D27"/>
    <w:rsid w:val="00CF0FD2"/>
    <w:rsid w:val="00CF12B9"/>
    <w:rsid w:val="00CF15CF"/>
    <w:rsid w:val="00CF17EF"/>
    <w:rsid w:val="00CF3328"/>
    <w:rsid w:val="00CF34F5"/>
    <w:rsid w:val="00CF3570"/>
    <w:rsid w:val="00CF4628"/>
    <w:rsid w:val="00CF47D1"/>
    <w:rsid w:val="00CF5045"/>
    <w:rsid w:val="00CF62B0"/>
    <w:rsid w:val="00CF6905"/>
    <w:rsid w:val="00CF7767"/>
    <w:rsid w:val="00D0003F"/>
    <w:rsid w:val="00D01C54"/>
    <w:rsid w:val="00D02073"/>
    <w:rsid w:val="00D021A7"/>
    <w:rsid w:val="00D029FC"/>
    <w:rsid w:val="00D03476"/>
    <w:rsid w:val="00D03D7B"/>
    <w:rsid w:val="00D041FB"/>
    <w:rsid w:val="00D053B4"/>
    <w:rsid w:val="00D0554E"/>
    <w:rsid w:val="00D05E4F"/>
    <w:rsid w:val="00D100A0"/>
    <w:rsid w:val="00D12D73"/>
    <w:rsid w:val="00D12FDC"/>
    <w:rsid w:val="00D13024"/>
    <w:rsid w:val="00D13EE0"/>
    <w:rsid w:val="00D144B6"/>
    <w:rsid w:val="00D147D0"/>
    <w:rsid w:val="00D150A3"/>
    <w:rsid w:val="00D15C3A"/>
    <w:rsid w:val="00D2113C"/>
    <w:rsid w:val="00D22ADF"/>
    <w:rsid w:val="00D22EFA"/>
    <w:rsid w:val="00D24033"/>
    <w:rsid w:val="00D25A6D"/>
    <w:rsid w:val="00D26F3A"/>
    <w:rsid w:val="00D26FB7"/>
    <w:rsid w:val="00D30323"/>
    <w:rsid w:val="00D3292C"/>
    <w:rsid w:val="00D33B9E"/>
    <w:rsid w:val="00D36343"/>
    <w:rsid w:val="00D37190"/>
    <w:rsid w:val="00D378A4"/>
    <w:rsid w:val="00D37D5D"/>
    <w:rsid w:val="00D40180"/>
    <w:rsid w:val="00D40303"/>
    <w:rsid w:val="00D40C69"/>
    <w:rsid w:val="00D41651"/>
    <w:rsid w:val="00D41FBE"/>
    <w:rsid w:val="00D424A1"/>
    <w:rsid w:val="00D425A3"/>
    <w:rsid w:val="00D42642"/>
    <w:rsid w:val="00D449C1"/>
    <w:rsid w:val="00D44DE4"/>
    <w:rsid w:val="00D4534A"/>
    <w:rsid w:val="00D45B4E"/>
    <w:rsid w:val="00D46146"/>
    <w:rsid w:val="00D4671D"/>
    <w:rsid w:val="00D46A3D"/>
    <w:rsid w:val="00D47AB4"/>
    <w:rsid w:val="00D47D0C"/>
    <w:rsid w:val="00D519C3"/>
    <w:rsid w:val="00D52922"/>
    <w:rsid w:val="00D53196"/>
    <w:rsid w:val="00D5420B"/>
    <w:rsid w:val="00D5451A"/>
    <w:rsid w:val="00D56E29"/>
    <w:rsid w:val="00D5776F"/>
    <w:rsid w:val="00D57A2A"/>
    <w:rsid w:val="00D57D5F"/>
    <w:rsid w:val="00D6060A"/>
    <w:rsid w:val="00D6271C"/>
    <w:rsid w:val="00D64E13"/>
    <w:rsid w:val="00D65489"/>
    <w:rsid w:val="00D655E3"/>
    <w:rsid w:val="00D65B4A"/>
    <w:rsid w:val="00D6714A"/>
    <w:rsid w:val="00D67992"/>
    <w:rsid w:val="00D67FBC"/>
    <w:rsid w:val="00D705F3"/>
    <w:rsid w:val="00D7083F"/>
    <w:rsid w:val="00D739DC"/>
    <w:rsid w:val="00D7435A"/>
    <w:rsid w:val="00D75525"/>
    <w:rsid w:val="00D7606A"/>
    <w:rsid w:val="00D76ABC"/>
    <w:rsid w:val="00D83198"/>
    <w:rsid w:val="00D86AF3"/>
    <w:rsid w:val="00D87493"/>
    <w:rsid w:val="00D8782A"/>
    <w:rsid w:val="00D91A6C"/>
    <w:rsid w:val="00D91ADB"/>
    <w:rsid w:val="00D9310F"/>
    <w:rsid w:val="00D93508"/>
    <w:rsid w:val="00D951A9"/>
    <w:rsid w:val="00D966A1"/>
    <w:rsid w:val="00D978F9"/>
    <w:rsid w:val="00D97F67"/>
    <w:rsid w:val="00DA222D"/>
    <w:rsid w:val="00DA2BAC"/>
    <w:rsid w:val="00DA5F21"/>
    <w:rsid w:val="00DA6740"/>
    <w:rsid w:val="00DA6ACB"/>
    <w:rsid w:val="00DA73C7"/>
    <w:rsid w:val="00DA77F4"/>
    <w:rsid w:val="00DB0161"/>
    <w:rsid w:val="00DB07CC"/>
    <w:rsid w:val="00DB16AD"/>
    <w:rsid w:val="00DB3486"/>
    <w:rsid w:val="00DB4B9A"/>
    <w:rsid w:val="00DB526D"/>
    <w:rsid w:val="00DB584F"/>
    <w:rsid w:val="00DB713C"/>
    <w:rsid w:val="00DC1350"/>
    <w:rsid w:val="00DC2FAF"/>
    <w:rsid w:val="00DC4136"/>
    <w:rsid w:val="00DC421F"/>
    <w:rsid w:val="00DC4605"/>
    <w:rsid w:val="00DC48AE"/>
    <w:rsid w:val="00DC4E23"/>
    <w:rsid w:val="00DC7D6E"/>
    <w:rsid w:val="00DD05AA"/>
    <w:rsid w:val="00DD1B19"/>
    <w:rsid w:val="00DD2546"/>
    <w:rsid w:val="00DD28FC"/>
    <w:rsid w:val="00DD2A00"/>
    <w:rsid w:val="00DD2E44"/>
    <w:rsid w:val="00DD368C"/>
    <w:rsid w:val="00DD537E"/>
    <w:rsid w:val="00DD76BA"/>
    <w:rsid w:val="00DE0D7D"/>
    <w:rsid w:val="00DE2071"/>
    <w:rsid w:val="00DE2B56"/>
    <w:rsid w:val="00DE2E56"/>
    <w:rsid w:val="00DE443D"/>
    <w:rsid w:val="00DE506E"/>
    <w:rsid w:val="00DE50CA"/>
    <w:rsid w:val="00DE51F8"/>
    <w:rsid w:val="00DE5379"/>
    <w:rsid w:val="00DE67DC"/>
    <w:rsid w:val="00DE6A16"/>
    <w:rsid w:val="00DE6F37"/>
    <w:rsid w:val="00DF10AD"/>
    <w:rsid w:val="00DF10CF"/>
    <w:rsid w:val="00DF19EE"/>
    <w:rsid w:val="00DF19FF"/>
    <w:rsid w:val="00DF1F93"/>
    <w:rsid w:val="00DF5049"/>
    <w:rsid w:val="00DF5898"/>
    <w:rsid w:val="00DF6801"/>
    <w:rsid w:val="00DF68E9"/>
    <w:rsid w:val="00DF7CAC"/>
    <w:rsid w:val="00E01EBA"/>
    <w:rsid w:val="00E028FA"/>
    <w:rsid w:val="00E02CE6"/>
    <w:rsid w:val="00E03500"/>
    <w:rsid w:val="00E05073"/>
    <w:rsid w:val="00E071DF"/>
    <w:rsid w:val="00E103A7"/>
    <w:rsid w:val="00E10BA3"/>
    <w:rsid w:val="00E11194"/>
    <w:rsid w:val="00E13409"/>
    <w:rsid w:val="00E1490A"/>
    <w:rsid w:val="00E14EFA"/>
    <w:rsid w:val="00E15512"/>
    <w:rsid w:val="00E15C91"/>
    <w:rsid w:val="00E16901"/>
    <w:rsid w:val="00E1763C"/>
    <w:rsid w:val="00E20020"/>
    <w:rsid w:val="00E20029"/>
    <w:rsid w:val="00E203BC"/>
    <w:rsid w:val="00E20C33"/>
    <w:rsid w:val="00E20F95"/>
    <w:rsid w:val="00E2220A"/>
    <w:rsid w:val="00E227FB"/>
    <w:rsid w:val="00E2294D"/>
    <w:rsid w:val="00E23663"/>
    <w:rsid w:val="00E239D3"/>
    <w:rsid w:val="00E2512F"/>
    <w:rsid w:val="00E267D2"/>
    <w:rsid w:val="00E27462"/>
    <w:rsid w:val="00E2789D"/>
    <w:rsid w:val="00E30632"/>
    <w:rsid w:val="00E32523"/>
    <w:rsid w:val="00E352B7"/>
    <w:rsid w:val="00E37596"/>
    <w:rsid w:val="00E37BD1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420A"/>
    <w:rsid w:val="00E565C8"/>
    <w:rsid w:val="00E56C54"/>
    <w:rsid w:val="00E600C7"/>
    <w:rsid w:val="00E61F08"/>
    <w:rsid w:val="00E63A2C"/>
    <w:rsid w:val="00E64501"/>
    <w:rsid w:val="00E649F3"/>
    <w:rsid w:val="00E64FF5"/>
    <w:rsid w:val="00E6577F"/>
    <w:rsid w:val="00E671C4"/>
    <w:rsid w:val="00E77082"/>
    <w:rsid w:val="00E809A4"/>
    <w:rsid w:val="00E8D328"/>
    <w:rsid w:val="00E908B0"/>
    <w:rsid w:val="00E91182"/>
    <w:rsid w:val="00E92340"/>
    <w:rsid w:val="00E926AF"/>
    <w:rsid w:val="00E928E4"/>
    <w:rsid w:val="00E93D72"/>
    <w:rsid w:val="00E95CEC"/>
    <w:rsid w:val="00E95F1A"/>
    <w:rsid w:val="00EA04B9"/>
    <w:rsid w:val="00EA0D94"/>
    <w:rsid w:val="00EA145E"/>
    <w:rsid w:val="00EA15FB"/>
    <w:rsid w:val="00EA1743"/>
    <w:rsid w:val="00EA3150"/>
    <w:rsid w:val="00EA364C"/>
    <w:rsid w:val="00EA3BC4"/>
    <w:rsid w:val="00EA483A"/>
    <w:rsid w:val="00EA4885"/>
    <w:rsid w:val="00EA4921"/>
    <w:rsid w:val="00EA4D5D"/>
    <w:rsid w:val="00EB0DAB"/>
    <w:rsid w:val="00EB418E"/>
    <w:rsid w:val="00EB44B0"/>
    <w:rsid w:val="00EB5128"/>
    <w:rsid w:val="00EB6445"/>
    <w:rsid w:val="00EB662B"/>
    <w:rsid w:val="00EB72AD"/>
    <w:rsid w:val="00EC18E9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D6CDB"/>
    <w:rsid w:val="00ED7689"/>
    <w:rsid w:val="00EE1424"/>
    <w:rsid w:val="00EE194E"/>
    <w:rsid w:val="00EE197B"/>
    <w:rsid w:val="00EE2446"/>
    <w:rsid w:val="00EE2931"/>
    <w:rsid w:val="00EE2BED"/>
    <w:rsid w:val="00EE363D"/>
    <w:rsid w:val="00EE458B"/>
    <w:rsid w:val="00EE537F"/>
    <w:rsid w:val="00EE5D29"/>
    <w:rsid w:val="00EE6165"/>
    <w:rsid w:val="00EE6485"/>
    <w:rsid w:val="00EE781F"/>
    <w:rsid w:val="00EE7F1C"/>
    <w:rsid w:val="00EF046B"/>
    <w:rsid w:val="00EF06DD"/>
    <w:rsid w:val="00EF110B"/>
    <w:rsid w:val="00EF171C"/>
    <w:rsid w:val="00EF3490"/>
    <w:rsid w:val="00EF3820"/>
    <w:rsid w:val="00EF4DCF"/>
    <w:rsid w:val="00F029AC"/>
    <w:rsid w:val="00F0345B"/>
    <w:rsid w:val="00F0418B"/>
    <w:rsid w:val="00F04439"/>
    <w:rsid w:val="00F05FEA"/>
    <w:rsid w:val="00F06519"/>
    <w:rsid w:val="00F07E1B"/>
    <w:rsid w:val="00F108B5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3073"/>
    <w:rsid w:val="00F24833"/>
    <w:rsid w:val="00F248DE"/>
    <w:rsid w:val="00F251F9"/>
    <w:rsid w:val="00F25B31"/>
    <w:rsid w:val="00F268DB"/>
    <w:rsid w:val="00F312E1"/>
    <w:rsid w:val="00F314BC"/>
    <w:rsid w:val="00F31897"/>
    <w:rsid w:val="00F31C11"/>
    <w:rsid w:val="00F33546"/>
    <w:rsid w:val="00F33695"/>
    <w:rsid w:val="00F3376E"/>
    <w:rsid w:val="00F33881"/>
    <w:rsid w:val="00F33A7F"/>
    <w:rsid w:val="00F353D0"/>
    <w:rsid w:val="00F35453"/>
    <w:rsid w:val="00F35E06"/>
    <w:rsid w:val="00F3760B"/>
    <w:rsid w:val="00F40CA9"/>
    <w:rsid w:val="00F40D6A"/>
    <w:rsid w:val="00F4289D"/>
    <w:rsid w:val="00F434AA"/>
    <w:rsid w:val="00F43F5B"/>
    <w:rsid w:val="00F44D64"/>
    <w:rsid w:val="00F47CAD"/>
    <w:rsid w:val="00F504B5"/>
    <w:rsid w:val="00F51C63"/>
    <w:rsid w:val="00F51D61"/>
    <w:rsid w:val="00F52A28"/>
    <w:rsid w:val="00F52F3D"/>
    <w:rsid w:val="00F53C55"/>
    <w:rsid w:val="00F5441D"/>
    <w:rsid w:val="00F54B89"/>
    <w:rsid w:val="00F558F7"/>
    <w:rsid w:val="00F56611"/>
    <w:rsid w:val="00F5686A"/>
    <w:rsid w:val="00F57B9F"/>
    <w:rsid w:val="00F6168A"/>
    <w:rsid w:val="00F61929"/>
    <w:rsid w:val="00F6415F"/>
    <w:rsid w:val="00F66953"/>
    <w:rsid w:val="00F66C85"/>
    <w:rsid w:val="00F66D94"/>
    <w:rsid w:val="00F66E2B"/>
    <w:rsid w:val="00F67C7D"/>
    <w:rsid w:val="00F700B0"/>
    <w:rsid w:val="00F70A16"/>
    <w:rsid w:val="00F72601"/>
    <w:rsid w:val="00F73762"/>
    <w:rsid w:val="00F7410C"/>
    <w:rsid w:val="00F769C1"/>
    <w:rsid w:val="00F77E4C"/>
    <w:rsid w:val="00F800B3"/>
    <w:rsid w:val="00F8077B"/>
    <w:rsid w:val="00F81A3D"/>
    <w:rsid w:val="00F82791"/>
    <w:rsid w:val="00F83583"/>
    <w:rsid w:val="00F83C6C"/>
    <w:rsid w:val="00F83D63"/>
    <w:rsid w:val="00F83DC1"/>
    <w:rsid w:val="00F8464B"/>
    <w:rsid w:val="00F85989"/>
    <w:rsid w:val="00F87C44"/>
    <w:rsid w:val="00F902F2"/>
    <w:rsid w:val="00F913C6"/>
    <w:rsid w:val="00F92380"/>
    <w:rsid w:val="00F93451"/>
    <w:rsid w:val="00F94FAC"/>
    <w:rsid w:val="00F95A67"/>
    <w:rsid w:val="00F95B31"/>
    <w:rsid w:val="00F96C80"/>
    <w:rsid w:val="00FA107D"/>
    <w:rsid w:val="00FA178C"/>
    <w:rsid w:val="00FA1FDE"/>
    <w:rsid w:val="00FA2799"/>
    <w:rsid w:val="00FA3EBF"/>
    <w:rsid w:val="00FA4775"/>
    <w:rsid w:val="00FA4C4F"/>
    <w:rsid w:val="00FA4D4D"/>
    <w:rsid w:val="00FA5730"/>
    <w:rsid w:val="00FA5DE7"/>
    <w:rsid w:val="00FA5EBB"/>
    <w:rsid w:val="00FA6413"/>
    <w:rsid w:val="00FA6A54"/>
    <w:rsid w:val="00FB1100"/>
    <w:rsid w:val="00FB1117"/>
    <w:rsid w:val="00FB2722"/>
    <w:rsid w:val="00FB2F46"/>
    <w:rsid w:val="00FB5211"/>
    <w:rsid w:val="00FB5695"/>
    <w:rsid w:val="00FB5CB5"/>
    <w:rsid w:val="00FB5D8E"/>
    <w:rsid w:val="00FB6BAD"/>
    <w:rsid w:val="00FC018E"/>
    <w:rsid w:val="00FC0411"/>
    <w:rsid w:val="00FC1194"/>
    <w:rsid w:val="00FC2468"/>
    <w:rsid w:val="00FC2A40"/>
    <w:rsid w:val="00FC2C92"/>
    <w:rsid w:val="00FC326F"/>
    <w:rsid w:val="00FC3C20"/>
    <w:rsid w:val="00FC4E66"/>
    <w:rsid w:val="00FC5981"/>
    <w:rsid w:val="00FC6096"/>
    <w:rsid w:val="00FD05F6"/>
    <w:rsid w:val="00FD2710"/>
    <w:rsid w:val="00FD36C9"/>
    <w:rsid w:val="00FD3A5D"/>
    <w:rsid w:val="00FD5115"/>
    <w:rsid w:val="00FD5362"/>
    <w:rsid w:val="00FD5CAE"/>
    <w:rsid w:val="00FD6176"/>
    <w:rsid w:val="00FD661C"/>
    <w:rsid w:val="00FD6C19"/>
    <w:rsid w:val="00FE04A8"/>
    <w:rsid w:val="00FE0FC8"/>
    <w:rsid w:val="00FE22BF"/>
    <w:rsid w:val="00FE2584"/>
    <w:rsid w:val="00FE2B20"/>
    <w:rsid w:val="00FE339D"/>
    <w:rsid w:val="00FE43D7"/>
    <w:rsid w:val="00FE4B29"/>
    <w:rsid w:val="00FE4D56"/>
    <w:rsid w:val="00FE6972"/>
    <w:rsid w:val="00FE6DB9"/>
    <w:rsid w:val="00FE710D"/>
    <w:rsid w:val="00FE7816"/>
    <w:rsid w:val="00FE7935"/>
    <w:rsid w:val="00FE7983"/>
    <w:rsid w:val="00FF015B"/>
    <w:rsid w:val="00FF182F"/>
    <w:rsid w:val="00FF24CA"/>
    <w:rsid w:val="00FF698D"/>
    <w:rsid w:val="00FF7BDF"/>
    <w:rsid w:val="010EDAE5"/>
    <w:rsid w:val="013259F7"/>
    <w:rsid w:val="014FC19E"/>
    <w:rsid w:val="016039AD"/>
    <w:rsid w:val="01ADA304"/>
    <w:rsid w:val="01B73E05"/>
    <w:rsid w:val="01FA5E16"/>
    <w:rsid w:val="02434EA7"/>
    <w:rsid w:val="0250C8C3"/>
    <w:rsid w:val="0251F4DC"/>
    <w:rsid w:val="025DE97D"/>
    <w:rsid w:val="0271D4E0"/>
    <w:rsid w:val="02A5C54C"/>
    <w:rsid w:val="030DDC2A"/>
    <w:rsid w:val="032406F7"/>
    <w:rsid w:val="032EB5AF"/>
    <w:rsid w:val="03357038"/>
    <w:rsid w:val="0415F7E7"/>
    <w:rsid w:val="046C044C"/>
    <w:rsid w:val="049E9229"/>
    <w:rsid w:val="04BBECF2"/>
    <w:rsid w:val="04BD28AD"/>
    <w:rsid w:val="04DFAC6E"/>
    <w:rsid w:val="04E206B5"/>
    <w:rsid w:val="051989AC"/>
    <w:rsid w:val="052C7458"/>
    <w:rsid w:val="057CE593"/>
    <w:rsid w:val="058EA72D"/>
    <w:rsid w:val="05A6940F"/>
    <w:rsid w:val="05AC41C6"/>
    <w:rsid w:val="05AFFC23"/>
    <w:rsid w:val="0690B366"/>
    <w:rsid w:val="069F9D37"/>
    <w:rsid w:val="06A386F9"/>
    <w:rsid w:val="06F1242E"/>
    <w:rsid w:val="07254F72"/>
    <w:rsid w:val="0732043B"/>
    <w:rsid w:val="07399658"/>
    <w:rsid w:val="074EC8E5"/>
    <w:rsid w:val="0770D7BD"/>
    <w:rsid w:val="07914ECF"/>
    <w:rsid w:val="07A74394"/>
    <w:rsid w:val="07F2E309"/>
    <w:rsid w:val="07F5C7BF"/>
    <w:rsid w:val="07FC1DE2"/>
    <w:rsid w:val="08290726"/>
    <w:rsid w:val="0837EA1C"/>
    <w:rsid w:val="0839EB54"/>
    <w:rsid w:val="084CA563"/>
    <w:rsid w:val="0853EDBA"/>
    <w:rsid w:val="086A0710"/>
    <w:rsid w:val="08845363"/>
    <w:rsid w:val="0891633C"/>
    <w:rsid w:val="089F75FC"/>
    <w:rsid w:val="08AEBA8A"/>
    <w:rsid w:val="08B54482"/>
    <w:rsid w:val="08EE1FA8"/>
    <w:rsid w:val="0925DE00"/>
    <w:rsid w:val="0926CBC1"/>
    <w:rsid w:val="09375385"/>
    <w:rsid w:val="096CDB78"/>
    <w:rsid w:val="0998F345"/>
    <w:rsid w:val="099CD938"/>
    <w:rsid w:val="09AC8880"/>
    <w:rsid w:val="09C2628A"/>
    <w:rsid w:val="09CEC87C"/>
    <w:rsid w:val="0A36548B"/>
    <w:rsid w:val="0A3C30EA"/>
    <w:rsid w:val="0A6FCEE9"/>
    <w:rsid w:val="0A935957"/>
    <w:rsid w:val="0A940B39"/>
    <w:rsid w:val="0A9B49F0"/>
    <w:rsid w:val="0AA27E1D"/>
    <w:rsid w:val="0AF3B4C9"/>
    <w:rsid w:val="0AF78F51"/>
    <w:rsid w:val="0B1A95DD"/>
    <w:rsid w:val="0B603260"/>
    <w:rsid w:val="0B937224"/>
    <w:rsid w:val="0BCF9D43"/>
    <w:rsid w:val="0C0B70C1"/>
    <w:rsid w:val="0C1D4FB9"/>
    <w:rsid w:val="0C45D256"/>
    <w:rsid w:val="0C5D005F"/>
    <w:rsid w:val="0CC2C949"/>
    <w:rsid w:val="0CDAF43C"/>
    <w:rsid w:val="0D086AF6"/>
    <w:rsid w:val="0D1CD891"/>
    <w:rsid w:val="0D386129"/>
    <w:rsid w:val="0D4256E3"/>
    <w:rsid w:val="0D9115B0"/>
    <w:rsid w:val="0DB34769"/>
    <w:rsid w:val="0DEA8F0F"/>
    <w:rsid w:val="0E4EB7A9"/>
    <w:rsid w:val="0E686C38"/>
    <w:rsid w:val="0EC59365"/>
    <w:rsid w:val="0F423CFC"/>
    <w:rsid w:val="0F6ED544"/>
    <w:rsid w:val="0F957DB6"/>
    <w:rsid w:val="101D1CE2"/>
    <w:rsid w:val="10423E6A"/>
    <w:rsid w:val="1051B01A"/>
    <w:rsid w:val="105A24F9"/>
    <w:rsid w:val="106F109B"/>
    <w:rsid w:val="10754CBD"/>
    <w:rsid w:val="10D48EBA"/>
    <w:rsid w:val="110C5054"/>
    <w:rsid w:val="110CE74E"/>
    <w:rsid w:val="114627DF"/>
    <w:rsid w:val="114BFA32"/>
    <w:rsid w:val="114DABC2"/>
    <w:rsid w:val="11533FA6"/>
    <w:rsid w:val="116A2FA6"/>
    <w:rsid w:val="119EA886"/>
    <w:rsid w:val="11C510C3"/>
    <w:rsid w:val="11E8812C"/>
    <w:rsid w:val="121E968D"/>
    <w:rsid w:val="12223B9F"/>
    <w:rsid w:val="1247209F"/>
    <w:rsid w:val="12873E5B"/>
    <w:rsid w:val="12A28871"/>
    <w:rsid w:val="12B186E7"/>
    <w:rsid w:val="12BAB7A7"/>
    <w:rsid w:val="12DDB151"/>
    <w:rsid w:val="12EF0542"/>
    <w:rsid w:val="12F8381F"/>
    <w:rsid w:val="12FE7190"/>
    <w:rsid w:val="131B6BB6"/>
    <w:rsid w:val="132DE250"/>
    <w:rsid w:val="133E7489"/>
    <w:rsid w:val="1357158B"/>
    <w:rsid w:val="136EB952"/>
    <w:rsid w:val="13C536A9"/>
    <w:rsid w:val="13D8C6DC"/>
    <w:rsid w:val="13F93630"/>
    <w:rsid w:val="1403E0BB"/>
    <w:rsid w:val="1411B663"/>
    <w:rsid w:val="142CADA4"/>
    <w:rsid w:val="142F2BD3"/>
    <w:rsid w:val="14D011A0"/>
    <w:rsid w:val="14DD4760"/>
    <w:rsid w:val="14ED8491"/>
    <w:rsid w:val="15107759"/>
    <w:rsid w:val="1527B478"/>
    <w:rsid w:val="15A9A701"/>
    <w:rsid w:val="15C1137A"/>
    <w:rsid w:val="15D86B57"/>
    <w:rsid w:val="15E0DED5"/>
    <w:rsid w:val="161DC090"/>
    <w:rsid w:val="16BB543B"/>
    <w:rsid w:val="1706C0CE"/>
    <w:rsid w:val="170BC145"/>
    <w:rsid w:val="173ED7D1"/>
    <w:rsid w:val="1767661D"/>
    <w:rsid w:val="178280F8"/>
    <w:rsid w:val="17848B4A"/>
    <w:rsid w:val="179980A1"/>
    <w:rsid w:val="17C1A32E"/>
    <w:rsid w:val="180ACC76"/>
    <w:rsid w:val="180CF62F"/>
    <w:rsid w:val="181500F2"/>
    <w:rsid w:val="187124B0"/>
    <w:rsid w:val="188B9412"/>
    <w:rsid w:val="18DA9EF2"/>
    <w:rsid w:val="18E63E17"/>
    <w:rsid w:val="193D8245"/>
    <w:rsid w:val="197D25BF"/>
    <w:rsid w:val="19BE5B26"/>
    <w:rsid w:val="19BF8B05"/>
    <w:rsid w:val="19C85B26"/>
    <w:rsid w:val="1A06559F"/>
    <w:rsid w:val="1A08DD61"/>
    <w:rsid w:val="1A35977A"/>
    <w:rsid w:val="1A396BC4"/>
    <w:rsid w:val="1A4FDC4C"/>
    <w:rsid w:val="1A571CE4"/>
    <w:rsid w:val="1A5FD4AA"/>
    <w:rsid w:val="1A64EA07"/>
    <w:rsid w:val="1AD681BB"/>
    <w:rsid w:val="1AD7CBDA"/>
    <w:rsid w:val="1AE31611"/>
    <w:rsid w:val="1AE791B3"/>
    <w:rsid w:val="1AF889E2"/>
    <w:rsid w:val="1AF92BEF"/>
    <w:rsid w:val="1B0FFBB7"/>
    <w:rsid w:val="1B284881"/>
    <w:rsid w:val="1B3527A5"/>
    <w:rsid w:val="1B8EEB18"/>
    <w:rsid w:val="1B9DEEAF"/>
    <w:rsid w:val="1BC1811A"/>
    <w:rsid w:val="1BCB3D00"/>
    <w:rsid w:val="1C69AE7C"/>
    <w:rsid w:val="1C882736"/>
    <w:rsid w:val="1CC5E0E6"/>
    <w:rsid w:val="1CC79082"/>
    <w:rsid w:val="1D9C1EA1"/>
    <w:rsid w:val="1DA83E11"/>
    <w:rsid w:val="1E3F42F2"/>
    <w:rsid w:val="1E80C646"/>
    <w:rsid w:val="1E9644E2"/>
    <w:rsid w:val="1EAF71C6"/>
    <w:rsid w:val="1EC3F1D7"/>
    <w:rsid w:val="1EFE8B62"/>
    <w:rsid w:val="1F3E5C14"/>
    <w:rsid w:val="1F3F1E79"/>
    <w:rsid w:val="1F49BD4E"/>
    <w:rsid w:val="1F5422DB"/>
    <w:rsid w:val="1FABDB8E"/>
    <w:rsid w:val="1FD161DB"/>
    <w:rsid w:val="1FD1EDE7"/>
    <w:rsid w:val="2006894C"/>
    <w:rsid w:val="203B5014"/>
    <w:rsid w:val="20496A14"/>
    <w:rsid w:val="20642CBE"/>
    <w:rsid w:val="206A980D"/>
    <w:rsid w:val="207D60DE"/>
    <w:rsid w:val="20FF2DD0"/>
    <w:rsid w:val="21050A85"/>
    <w:rsid w:val="211EC782"/>
    <w:rsid w:val="2157621E"/>
    <w:rsid w:val="219B6168"/>
    <w:rsid w:val="21C3AF49"/>
    <w:rsid w:val="21CB67AA"/>
    <w:rsid w:val="21F47C17"/>
    <w:rsid w:val="22E9EC61"/>
    <w:rsid w:val="23D07BDA"/>
    <w:rsid w:val="24491F77"/>
    <w:rsid w:val="244BFDBB"/>
    <w:rsid w:val="2461F4D4"/>
    <w:rsid w:val="2485DC31"/>
    <w:rsid w:val="24D77FB6"/>
    <w:rsid w:val="2506A47B"/>
    <w:rsid w:val="2525CFB4"/>
    <w:rsid w:val="252D55BB"/>
    <w:rsid w:val="254FF967"/>
    <w:rsid w:val="256EBB36"/>
    <w:rsid w:val="2576CBED"/>
    <w:rsid w:val="258315AE"/>
    <w:rsid w:val="25935424"/>
    <w:rsid w:val="25979DD3"/>
    <w:rsid w:val="259B2553"/>
    <w:rsid w:val="25AE97C3"/>
    <w:rsid w:val="25B6AD24"/>
    <w:rsid w:val="25BDFEC9"/>
    <w:rsid w:val="25F5447A"/>
    <w:rsid w:val="262974EE"/>
    <w:rsid w:val="2653F918"/>
    <w:rsid w:val="266BE146"/>
    <w:rsid w:val="26BF80A4"/>
    <w:rsid w:val="26D7BE2B"/>
    <w:rsid w:val="26EE756B"/>
    <w:rsid w:val="27199373"/>
    <w:rsid w:val="2729A54C"/>
    <w:rsid w:val="274BD8AB"/>
    <w:rsid w:val="275F8829"/>
    <w:rsid w:val="277FEDF1"/>
    <w:rsid w:val="2788ADE6"/>
    <w:rsid w:val="27967E70"/>
    <w:rsid w:val="27B86D49"/>
    <w:rsid w:val="27CF562B"/>
    <w:rsid w:val="27FA529A"/>
    <w:rsid w:val="28187979"/>
    <w:rsid w:val="28330142"/>
    <w:rsid w:val="289DDFA3"/>
    <w:rsid w:val="28DE6B48"/>
    <w:rsid w:val="28FF7A51"/>
    <w:rsid w:val="293BCEAE"/>
    <w:rsid w:val="299FFA01"/>
    <w:rsid w:val="29ABA996"/>
    <w:rsid w:val="2A5FA2EF"/>
    <w:rsid w:val="2A8D4094"/>
    <w:rsid w:val="2A96925F"/>
    <w:rsid w:val="2A9CA9DC"/>
    <w:rsid w:val="2ACBC701"/>
    <w:rsid w:val="2AD798B8"/>
    <w:rsid w:val="2AFB4021"/>
    <w:rsid w:val="2B1307D9"/>
    <w:rsid w:val="2B7773B4"/>
    <w:rsid w:val="2B884AF2"/>
    <w:rsid w:val="2B92027E"/>
    <w:rsid w:val="2C2FACFC"/>
    <w:rsid w:val="2C58CE49"/>
    <w:rsid w:val="2C9CB013"/>
    <w:rsid w:val="2CB949B4"/>
    <w:rsid w:val="2D00806F"/>
    <w:rsid w:val="2D749A13"/>
    <w:rsid w:val="2D75D27D"/>
    <w:rsid w:val="2DA16501"/>
    <w:rsid w:val="2DF77F28"/>
    <w:rsid w:val="2E0071E6"/>
    <w:rsid w:val="2E020CE8"/>
    <w:rsid w:val="2E13FF86"/>
    <w:rsid w:val="2E37C7C1"/>
    <w:rsid w:val="2E56D92D"/>
    <w:rsid w:val="2E58170A"/>
    <w:rsid w:val="2E6625AA"/>
    <w:rsid w:val="2E8287E1"/>
    <w:rsid w:val="2E9ADCAD"/>
    <w:rsid w:val="2EB13520"/>
    <w:rsid w:val="2EFAF223"/>
    <w:rsid w:val="2F1AA3EE"/>
    <w:rsid w:val="2F2AA115"/>
    <w:rsid w:val="2F6BCD4A"/>
    <w:rsid w:val="2FA09B70"/>
    <w:rsid w:val="2FA47308"/>
    <w:rsid w:val="2FB43755"/>
    <w:rsid w:val="2FBBF6E3"/>
    <w:rsid w:val="2FC3BE86"/>
    <w:rsid w:val="2FD475C7"/>
    <w:rsid w:val="30627B70"/>
    <w:rsid w:val="30B592AE"/>
    <w:rsid w:val="317082D3"/>
    <w:rsid w:val="31C31B46"/>
    <w:rsid w:val="31F31852"/>
    <w:rsid w:val="321A6BF0"/>
    <w:rsid w:val="32372931"/>
    <w:rsid w:val="325CC737"/>
    <w:rsid w:val="32972EA3"/>
    <w:rsid w:val="32B72A94"/>
    <w:rsid w:val="331DE4AD"/>
    <w:rsid w:val="331E9A93"/>
    <w:rsid w:val="334E6A50"/>
    <w:rsid w:val="338CF7A1"/>
    <w:rsid w:val="33AF1DC2"/>
    <w:rsid w:val="33CF6FCE"/>
    <w:rsid w:val="33D2584A"/>
    <w:rsid w:val="33EAD970"/>
    <w:rsid w:val="33F4B8CF"/>
    <w:rsid w:val="33FA7BC2"/>
    <w:rsid w:val="34487633"/>
    <w:rsid w:val="344CC485"/>
    <w:rsid w:val="346D17B1"/>
    <w:rsid w:val="3496B148"/>
    <w:rsid w:val="349BAE54"/>
    <w:rsid w:val="349D026C"/>
    <w:rsid w:val="34AD43F8"/>
    <w:rsid w:val="34B27569"/>
    <w:rsid w:val="34E51263"/>
    <w:rsid w:val="34FD0005"/>
    <w:rsid w:val="350C6F07"/>
    <w:rsid w:val="351A8DC5"/>
    <w:rsid w:val="351EED93"/>
    <w:rsid w:val="35365E44"/>
    <w:rsid w:val="3538D00E"/>
    <w:rsid w:val="35680DD6"/>
    <w:rsid w:val="357F4F67"/>
    <w:rsid w:val="359AC381"/>
    <w:rsid w:val="35A8198D"/>
    <w:rsid w:val="35B9A32D"/>
    <w:rsid w:val="35C31A92"/>
    <w:rsid w:val="3659D898"/>
    <w:rsid w:val="36776D30"/>
    <w:rsid w:val="3689B915"/>
    <w:rsid w:val="3689C5B2"/>
    <w:rsid w:val="36C3A800"/>
    <w:rsid w:val="36E24291"/>
    <w:rsid w:val="372BF09D"/>
    <w:rsid w:val="378DAF8E"/>
    <w:rsid w:val="37B2CB38"/>
    <w:rsid w:val="3817362C"/>
    <w:rsid w:val="381C746D"/>
    <w:rsid w:val="383B6332"/>
    <w:rsid w:val="38422467"/>
    <w:rsid w:val="38BCFB06"/>
    <w:rsid w:val="38EF8B6E"/>
    <w:rsid w:val="3925A6B4"/>
    <w:rsid w:val="396FCC53"/>
    <w:rsid w:val="3995ABDF"/>
    <w:rsid w:val="39A68886"/>
    <w:rsid w:val="39EF06E6"/>
    <w:rsid w:val="3A6534E2"/>
    <w:rsid w:val="3ABA28E6"/>
    <w:rsid w:val="3AC87724"/>
    <w:rsid w:val="3ACD18BA"/>
    <w:rsid w:val="3ADB0339"/>
    <w:rsid w:val="3AE46E90"/>
    <w:rsid w:val="3B0FA0A8"/>
    <w:rsid w:val="3B5CCB98"/>
    <w:rsid w:val="3B8BC3B6"/>
    <w:rsid w:val="3B992890"/>
    <w:rsid w:val="3BB2D275"/>
    <w:rsid w:val="3BE2DB70"/>
    <w:rsid w:val="3BE3B15F"/>
    <w:rsid w:val="3C19796C"/>
    <w:rsid w:val="3C3BDC82"/>
    <w:rsid w:val="3C4B5996"/>
    <w:rsid w:val="3C59185A"/>
    <w:rsid w:val="3C6B3579"/>
    <w:rsid w:val="3CA49E09"/>
    <w:rsid w:val="3CE4EA01"/>
    <w:rsid w:val="3D3F3C3B"/>
    <w:rsid w:val="3D93827D"/>
    <w:rsid w:val="3DCEE7FA"/>
    <w:rsid w:val="3DF3BCF2"/>
    <w:rsid w:val="3DFFCC21"/>
    <w:rsid w:val="3E2C3E82"/>
    <w:rsid w:val="3E68852A"/>
    <w:rsid w:val="3E73738B"/>
    <w:rsid w:val="3E784D3C"/>
    <w:rsid w:val="3EFBEE6E"/>
    <w:rsid w:val="3F1D74EC"/>
    <w:rsid w:val="3F4DF801"/>
    <w:rsid w:val="3F685811"/>
    <w:rsid w:val="3FAB919D"/>
    <w:rsid w:val="3FC05777"/>
    <w:rsid w:val="3FC0D707"/>
    <w:rsid w:val="4048E26A"/>
    <w:rsid w:val="405B3DD8"/>
    <w:rsid w:val="40657A91"/>
    <w:rsid w:val="4068BDB9"/>
    <w:rsid w:val="406F3A46"/>
    <w:rsid w:val="40D53032"/>
    <w:rsid w:val="410B88BD"/>
    <w:rsid w:val="4120FB03"/>
    <w:rsid w:val="4126EEC6"/>
    <w:rsid w:val="417185E9"/>
    <w:rsid w:val="41A4AAEB"/>
    <w:rsid w:val="41A80298"/>
    <w:rsid w:val="41B0D633"/>
    <w:rsid w:val="41B3D5E7"/>
    <w:rsid w:val="41F1409F"/>
    <w:rsid w:val="41F771EC"/>
    <w:rsid w:val="42EEA5C6"/>
    <w:rsid w:val="42F9C773"/>
    <w:rsid w:val="4355515F"/>
    <w:rsid w:val="436D335D"/>
    <w:rsid w:val="43AA9F82"/>
    <w:rsid w:val="43AEA5B7"/>
    <w:rsid w:val="43C4D4E6"/>
    <w:rsid w:val="441FAB81"/>
    <w:rsid w:val="4442B48F"/>
    <w:rsid w:val="4518CEBC"/>
    <w:rsid w:val="454FD88B"/>
    <w:rsid w:val="4566747E"/>
    <w:rsid w:val="456A29EE"/>
    <w:rsid w:val="45873182"/>
    <w:rsid w:val="45AEBE47"/>
    <w:rsid w:val="4603285C"/>
    <w:rsid w:val="461B4545"/>
    <w:rsid w:val="464AE8C2"/>
    <w:rsid w:val="464D303B"/>
    <w:rsid w:val="46BA0C1A"/>
    <w:rsid w:val="46C58F5B"/>
    <w:rsid w:val="46D9E4CA"/>
    <w:rsid w:val="46FAFD89"/>
    <w:rsid w:val="47AD310D"/>
    <w:rsid w:val="47EDA13C"/>
    <w:rsid w:val="47F2D761"/>
    <w:rsid w:val="47F5A9F1"/>
    <w:rsid w:val="48211326"/>
    <w:rsid w:val="4859D127"/>
    <w:rsid w:val="487A0E53"/>
    <w:rsid w:val="4881ED39"/>
    <w:rsid w:val="4898C47B"/>
    <w:rsid w:val="48DBFC2E"/>
    <w:rsid w:val="4950DDCE"/>
    <w:rsid w:val="49995A3C"/>
    <w:rsid w:val="49DED6BB"/>
    <w:rsid w:val="49EE1BA7"/>
    <w:rsid w:val="4ADA9729"/>
    <w:rsid w:val="4B162D23"/>
    <w:rsid w:val="4B17CCBD"/>
    <w:rsid w:val="4B33C121"/>
    <w:rsid w:val="4B825E88"/>
    <w:rsid w:val="4BADE6F5"/>
    <w:rsid w:val="4BBA1E09"/>
    <w:rsid w:val="4BE0E77E"/>
    <w:rsid w:val="4BF44184"/>
    <w:rsid w:val="4C159122"/>
    <w:rsid w:val="4C7A2CC1"/>
    <w:rsid w:val="4CB31221"/>
    <w:rsid w:val="4D507064"/>
    <w:rsid w:val="4D550667"/>
    <w:rsid w:val="4DA2B62D"/>
    <w:rsid w:val="4DD86D6D"/>
    <w:rsid w:val="4DEF8526"/>
    <w:rsid w:val="4E11593F"/>
    <w:rsid w:val="4E1EC453"/>
    <w:rsid w:val="4E40D1B0"/>
    <w:rsid w:val="4E423ED0"/>
    <w:rsid w:val="4E85C255"/>
    <w:rsid w:val="4E8A7090"/>
    <w:rsid w:val="4EE8BA60"/>
    <w:rsid w:val="4F222E72"/>
    <w:rsid w:val="4F50AA3A"/>
    <w:rsid w:val="4FA75862"/>
    <w:rsid w:val="500508F7"/>
    <w:rsid w:val="5029C623"/>
    <w:rsid w:val="5060F2F9"/>
    <w:rsid w:val="50D06EC9"/>
    <w:rsid w:val="510EBB54"/>
    <w:rsid w:val="5121C5EC"/>
    <w:rsid w:val="51243C4D"/>
    <w:rsid w:val="5138297C"/>
    <w:rsid w:val="513CE574"/>
    <w:rsid w:val="513DDFD2"/>
    <w:rsid w:val="5141837B"/>
    <w:rsid w:val="5149D0CB"/>
    <w:rsid w:val="5150F882"/>
    <w:rsid w:val="5151504B"/>
    <w:rsid w:val="51A059E5"/>
    <w:rsid w:val="52101AAA"/>
    <w:rsid w:val="521E9EA2"/>
    <w:rsid w:val="52475C71"/>
    <w:rsid w:val="5294BDC2"/>
    <w:rsid w:val="52C360D4"/>
    <w:rsid w:val="53192A42"/>
    <w:rsid w:val="5336CD49"/>
    <w:rsid w:val="535BFD08"/>
    <w:rsid w:val="536CEE02"/>
    <w:rsid w:val="53725CDC"/>
    <w:rsid w:val="53B316FF"/>
    <w:rsid w:val="53C2399D"/>
    <w:rsid w:val="544D06EF"/>
    <w:rsid w:val="5476C594"/>
    <w:rsid w:val="54A0565C"/>
    <w:rsid w:val="54A05A68"/>
    <w:rsid w:val="54A7C14F"/>
    <w:rsid w:val="54C8FF6B"/>
    <w:rsid w:val="551647E8"/>
    <w:rsid w:val="5562F0A3"/>
    <w:rsid w:val="55AE8850"/>
    <w:rsid w:val="55CAAD74"/>
    <w:rsid w:val="5620D2BD"/>
    <w:rsid w:val="56785822"/>
    <w:rsid w:val="5693974E"/>
    <w:rsid w:val="56B74E32"/>
    <w:rsid w:val="56FBD160"/>
    <w:rsid w:val="5708E0EC"/>
    <w:rsid w:val="5714EA71"/>
    <w:rsid w:val="573F89D6"/>
    <w:rsid w:val="57883FA6"/>
    <w:rsid w:val="57B610AD"/>
    <w:rsid w:val="57C3CD87"/>
    <w:rsid w:val="57C90DDC"/>
    <w:rsid w:val="57F402C3"/>
    <w:rsid w:val="58195443"/>
    <w:rsid w:val="58543BF2"/>
    <w:rsid w:val="585A99F4"/>
    <w:rsid w:val="588328CE"/>
    <w:rsid w:val="58944EB3"/>
    <w:rsid w:val="592057D8"/>
    <w:rsid w:val="594147A7"/>
    <w:rsid w:val="594D09B5"/>
    <w:rsid w:val="59519DF5"/>
    <w:rsid w:val="597B6F54"/>
    <w:rsid w:val="5984A522"/>
    <w:rsid w:val="5997DF53"/>
    <w:rsid w:val="5A3BC2F6"/>
    <w:rsid w:val="5AAB46BC"/>
    <w:rsid w:val="5AB32384"/>
    <w:rsid w:val="5AB6879F"/>
    <w:rsid w:val="5AB95413"/>
    <w:rsid w:val="5B02D243"/>
    <w:rsid w:val="5B1B61A0"/>
    <w:rsid w:val="5B331179"/>
    <w:rsid w:val="5B5980EB"/>
    <w:rsid w:val="5B813E2B"/>
    <w:rsid w:val="5BFAAEFF"/>
    <w:rsid w:val="5C0CDCE7"/>
    <w:rsid w:val="5C181EAE"/>
    <w:rsid w:val="5C1A665E"/>
    <w:rsid w:val="5C4F27F6"/>
    <w:rsid w:val="5C50C60F"/>
    <w:rsid w:val="5C6672A6"/>
    <w:rsid w:val="5C7209BB"/>
    <w:rsid w:val="5D021F32"/>
    <w:rsid w:val="5D300985"/>
    <w:rsid w:val="5DCE18AE"/>
    <w:rsid w:val="5E3F8AC2"/>
    <w:rsid w:val="5E7B91CB"/>
    <w:rsid w:val="5E7CE427"/>
    <w:rsid w:val="5EC232B5"/>
    <w:rsid w:val="5EC5D543"/>
    <w:rsid w:val="5F4D0C39"/>
    <w:rsid w:val="5F630E07"/>
    <w:rsid w:val="5F7DD46B"/>
    <w:rsid w:val="5F95FF78"/>
    <w:rsid w:val="608194A7"/>
    <w:rsid w:val="60CCA68C"/>
    <w:rsid w:val="6114AC63"/>
    <w:rsid w:val="61204D7C"/>
    <w:rsid w:val="6144C45A"/>
    <w:rsid w:val="615BCA4C"/>
    <w:rsid w:val="61A71D83"/>
    <w:rsid w:val="61F8D63C"/>
    <w:rsid w:val="61FEFD29"/>
    <w:rsid w:val="6216AC82"/>
    <w:rsid w:val="625F91EA"/>
    <w:rsid w:val="626E1341"/>
    <w:rsid w:val="6291EC52"/>
    <w:rsid w:val="6294E9AB"/>
    <w:rsid w:val="62AFDE42"/>
    <w:rsid w:val="637AA423"/>
    <w:rsid w:val="643B8547"/>
    <w:rsid w:val="644CBEC1"/>
    <w:rsid w:val="649D8CC2"/>
    <w:rsid w:val="64A45A3D"/>
    <w:rsid w:val="64C32469"/>
    <w:rsid w:val="64D9F90F"/>
    <w:rsid w:val="653492A0"/>
    <w:rsid w:val="65C1E47B"/>
    <w:rsid w:val="66159929"/>
    <w:rsid w:val="664EAC4B"/>
    <w:rsid w:val="6678A2BE"/>
    <w:rsid w:val="66907D48"/>
    <w:rsid w:val="669623D6"/>
    <w:rsid w:val="67423ED5"/>
    <w:rsid w:val="6749DFA8"/>
    <w:rsid w:val="674D862F"/>
    <w:rsid w:val="6785FA3B"/>
    <w:rsid w:val="68ACFD7D"/>
    <w:rsid w:val="69361CF3"/>
    <w:rsid w:val="69606A29"/>
    <w:rsid w:val="6963C667"/>
    <w:rsid w:val="699498C5"/>
    <w:rsid w:val="69AE390E"/>
    <w:rsid w:val="69B63B9D"/>
    <w:rsid w:val="69E6DA23"/>
    <w:rsid w:val="6A2DCD37"/>
    <w:rsid w:val="6A36B160"/>
    <w:rsid w:val="6A85C85F"/>
    <w:rsid w:val="6A8CDFA5"/>
    <w:rsid w:val="6AD5E107"/>
    <w:rsid w:val="6B122E02"/>
    <w:rsid w:val="6B15460B"/>
    <w:rsid w:val="6B678151"/>
    <w:rsid w:val="6B73B2DE"/>
    <w:rsid w:val="6B9718F4"/>
    <w:rsid w:val="6BA8EF82"/>
    <w:rsid w:val="6BD05F7C"/>
    <w:rsid w:val="6C255B99"/>
    <w:rsid w:val="6C74D4C2"/>
    <w:rsid w:val="6CA665F0"/>
    <w:rsid w:val="6CBE0713"/>
    <w:rsid w:val="6CEDD026"/>
    <w:rsid w:val="6D8A477F"/>
    <w:rsid w:val="6DAEA5F1"/>
    <w:rsid w:val="6DC9E35E"/>
    <w:rsid w:val="6E060A89"/>
    <w:rsid w:val="6E22BCB9"/>
    <w:rsid w:val="6E7CE908"/>
    <w:rsid w:val="6E855501"/>
    <w:rsid w:val="6F073F53"/>
    <w:rsid w:val="6F2D7E45"/>
    <w:rsid w:val="6F36BD16"/>
    <w:rsid w:val="6F8CD87D"/>
    <w:rsid w:val="6FC40B09"/>
    <w:rsid w:val="6FC84897"/>
    <w:rsid w:val="6FE59BB2"/>
    <w:rsid w:val="701346C8"/>
    <w:rsid w:val="704B42AC"/>
    <w:rsid w:val="7056528E"/>
    <w:rsid w:val="7063E952"/>
    <w:rsid w:val="706795DA"/>
    <w:rsid w:val="707E9318"/>
    <w:rsid w:val="70FBECE3"/>
    <w:rsid w:val="715480EB"/>
    <w:rsid w:val="71EFBBA3"/>
    <w:rsid w:val="726962AC"/>
    <w:rsid w:val="728D366A"/>
    <w:rsid w:val="72B484F6"/>
    <w:rsid w:val="72BFE4B4"/>
    <w:rsid w:val="72D657A5"/>
    <w:rsid w:val="72F19934"/>
    <w:rsid w:val="72F908A1"/>
    <w:rsid w:val="72FB1090"/>
    <w:rsid w:val="7343904A"/>
    <w:rsid w:val="73553417"/>
    <w:rsid w:val="737CCECD"/>
    <w:rsid w:val="73AF5CDB"/>
    <w:rsid w:val="7437F66C"/>
    <w:rsid w:val="7464BE8A"/>
    <w:rsid w:val="74716296"/>
    <w:rsid w:val="74A049A6"/>
    <w:rsid w:val="74BF3210"/>
    <w:rsid w:val="74C7C9DD"/>
    <w:rsid w:val="74CC35CF"/>
    <w:rsid w:val="74E92886"/>
    <w:rsid w:val="75383D70"/>
    <w:rsid w:val="755451A2"/>
    <w:rsid w:val="756ABB92"/>
    <w:rsid w:val="757FA45A"/>
    <w:rsid w:val="7582639E"/>
    <w:rsid w:val="75D19881"/>
    <w:rsid w:val="760553D2"/>
    <w:rsid w:val="76806F79"/>
    <w:rsid w:val="76983963"/>
    <w:rsid w:val="76BE9854"/>
    <w:rsid w:val="76C13416"/>
    <w:rsid w:val="77072E5E"/>
    <w:rsid w:val="77369FA4"/>
    <w:rsid w:val="775ACAAC"/>
    <w:rsid w:val="77AF32B6"/>
    <w:rsid w:val="782AB388"/>
    <w:rsid w:val="7892EA0E"/>
    <w:rsid w:val="78DBE4C8"/>
    <w:rsid w:val="78F810D3"/>
    <w:rsid w:val="798CF2D5"/>
    <w:rsid w:val="79BB7D31"/>
    <w:rsid w:val="79D2D99A"/>
    <w:rsid w:val="79F3BA5E"/>
    <w:rsid w:val="7A03CB08"/>
    <w:rsid w:val="7A23835A"/>
    <w:rsid w:val="7A5878F3"/>
    <w:rsid w:val="7ABDDB9C"/>
    <w:rsid w:val="7AE8A2CD"/>
    <w:rsid w:val="7B01E191"/>
    <w:rsid w:val="7B0B4F2B"/>
    <w:rsid w:val="7B21955B"/>
    <w:rsid w:val="7BADD7F8"/>
    <w:rsid w:val="7BEA19ED"/>
    <w:rsid w:val="7C0670DB"/>
    <w:rsid w:val="7C0BF8E4"/>
    <w:rsid w:val="7C608C0B"/>
    <w:rsid w:val="7CF83B3D"/>
    <w:rsid w:val="7D01CEA5"/>
    <w:rsid w:val="7D824355"/>
    <w:rsid w:val="7D96DC92"/>
    <w:rsid w:val="7E03EBCD"/>
    <w:rsid w:val="7E2907BC"/>
    <w:rsid w:val="7E89EC72"/>
    <w:rsid w:val="7EB0447A"/>
    <w:rsid w:val="7EC9F9DB"/>
    <w:rsid w:val="7F1E6683"/>
    <w:rsid w:val="7F4F83DD"/>
    <w:rsid w:val="7F4FD943"/>
    <w:rsid w:val="7F50C116"/>
    <w:rsid w:val="7F51D6E9"/>
    <w:rsid w:val="7FCD1F73"/>
    <w:rsid w:val="7FF0B8EC"/>
    <w:rsid w:val="7FF5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1E3EB7C8-7A8E-4282-B905-2A4CC781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58EA72D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58EA72D"/>
    <w:pPr>
      <w:keepNext/>
      <w:keepLines/>
      <w:spacing w:after="480"/>
      <w:outlineLvl w:val="0"/>
    </w:pPr>
    <w:rPr>
      <w:rFonts w:eastAsiaTheme="majorEastAsia" w:cstheme="majorBidi"/>
      <w:b/>
      <w:bCs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58EA72D"/>
    <w:pPr>
      <w:keepNext/>
      <w:keepLines/>
      <w:spacing w:before="240"/>
      <w:outlineLvl w:val="1"/>
    </w:pPr>
    <w:rPr>
      <w:rFonts w:eastAsiaTheme="majorEastAsia" w:cstheme="majorBidi"/>
      <w:b/>
      <w:bCs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58EA72D"/>
    <w:pPr>
      <w:keepNext/>
      <w:keepLines/>
      <w:spacing w:before="240"/>
      <w:outlineLvl w:val="2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58EA72D"/>
    <w:pPr>
      <w:keepNext/>
      <w:keepLines/>
      <w:spacing w:before="180" w:after="180"/>
      <w:outlineLvl w:val="3"/>
    </w:pPr>
    <w:rPr>
      <w:rFonts w:eastAsiaTheme="majorEastAsia" w:cstheme="majorBidi"/>
      <w:b/>
      <w:b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58EA72D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58EA72D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58EA72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58EA72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58EA72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bCs/>
      <w:color w:val="00206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bCs/>
      <w:color w:val="002060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58EA72D"/>
    <w:pPr>
      <w:spacing w:after="360"/>
      <w:ind w:left="851" w:right="851"/>
      <w:jc w:val="both"/>
    </w:p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Arial" w:hAnsi="Arial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8"/>
    <w:qFormat/>
    <w:rsid w:val="058EA72D"/>
    <w:pPr>
      <w:tabs>
        <w:tab w:val="right" w:pos="8505"/>
      </w:tabs>
      <w:spacing w:after="360"/>
      <w:ind w:left="851" w:right="851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8"/>
    <w:rsid w:val="00AF38BA"/>
    <w:rPr>
      <w:rFonts w:ascii="Arial" w:hAnsi="Arial"/>
      <w:i/>
      <w:iCs/>
      <w:sz w:val="24"/>
      <w:szCs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bCs/>
      <w:color w:val="00206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58EA7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58EA7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bCs/>
      <w:color w:val="00206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058EA72D"/>
    <w:pPr>
      <w:keepNext/>
      <w:tabs>
        <w:tab w:val="right" w:leader="dot" w:pos="8494"/>
      </w:tabs>
      <w:spacing w:before="120" w:after="0"/>
    </w:pPr>
  </w:style>
  <w:style w:type="paragraph" w:styleId="TOC2">
    <w:name w:val="toc 2"/>
    <w:basedOn w:val="Normal"/>
    <w:next w:val="Normal"/>
    <w:uiPriority w:val="39"/>
    <w:unhideWhenUsed/>
    <w:rsid w:val="058EA72D"/>
    <w:pPr>
      <w:spacing w:before="60" w:after="0"/>
      <w:ind w:left="238"/>
    </w:pPr>
  </w:style>
  <w:style w:type="paragraph" w:styleId="TOC3">
    <w:name w:val="toc 3"/>
    <w:basedOn w:val="Normal"/>
    <w:next w:val="Normal"/>
    <w:uiPriority w:val="39"/>
    <w:unhideWhenUsed/>
    <w:rsid w:val="058EA72D"/>
    <w:pPr>
      <w:spacing w:before="60" w:after="0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58EA72D"/>
    <w:pPr>
      <w:keepNext/>
      <w:keepLines/>
      <w:spacing w:before="120" w:after="120"/>
    </w:pPr>
    <w:rPr>
      <w:b/>
      <w:bCs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58EA72D"/>
    <w:pPr>
      <w:spacing w:after="120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uiPriority w:val="1"/>
    <w:qFormat/>
    <w:rsid w:val="058EA72D"/>
    <w:pPr>
      <w:keepNext/>
      <w:spacing w:before="60" w:after="60"/>
    </w:pPr>
  </w:style>
  <w:style w:type="paragraph" w:customStyle="1" w:styleId="Note">
    <w:name w:val="Note"/>
    <w:basedOn w:val="Normal"/>
    <w:uiPriority w:val="1"/>
    <w:qFormat/>
    <w:rsid w:val="058EA72D"/>
    <w:pPr>
      <w:keepLines/>
      <w:spacing w:after="360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rFonts w:ascii="Arial" w:hAnsi="Arial"/>
      <w:b/>
      <w:bCs/>
      <w:sz w:val="24"/>
      <w:szCs w:val="24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rFonts w:ascii="Arial" w:hAnsi="Arial"/>
      <w:b/>
      <w:bCs/>
      <w:iCs w:val="0"/>
      <w:sz w:val="24"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58EA7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58EA72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uiPriority w:val="1"/>
    <w:rsid w:val="058EA72D"/>
    <w:pPr>
      <w:spacing w:beforeAutospacing="1" w:afterAutospacing="1"/>
    </w:pPr>
    <w:rPr>
      <w:rFonts w:eastAsia="Times New Roman" w:cs="Times New Roman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uiPriority w:val="39"/>
    <w:unhideWhenUsed/>
    <w:rsid w:val="058EA72D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rsid w:val="058EA72D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rsid w:val="058EA72D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rsid w:val="058EA72D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rsid w:val="058EA72D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rsid w:val="058EA72D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58EA72D"/>
    <w:pPr>
      <w:spacing w:after="0"/>
      <w:contextualSpacing/>
    </w:pPr>
    <w:rPr>
      <w:rFonts w:eastAsiaTheme="majorEastAsia" w:cstheme="majorBidi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58EA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58EA72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uiPriority w:val="1"/>
    <w:rsid w:val="058EA72D"/>
    <w:pPr>
      <w:spacing w:beforeAutospacing="1" w:afterAutospacing="1"/>
    </w:pPr>
    <w:rPr>
      <w:rFonts w:eastAsia="Times New Roman" w:cs="Times New Roman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uiPriority w:val="1"/>
    <w:qFormat/>
    <w:rsid w:val="058EA72D"/>
    <w:pPr>
      <w:spacing w:after="360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uiPriority w:val="1"/>
    <w:rsid w:val="009134C2"/>
    <w:rPr>
      <w:rFonts w:ascii="Arial" w:hAnsi="Arial"/>
      <w:sz w:val="24"/>
      <w:szCs w:val="24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58EA72D"/>
    <w:pPr>
      <w:spacing w:after="120"/>
    </w:pPr>
    <w:rPr>
      <w:rFonts w:asciiTheme="majorHAnsi" w:eastAsiaTheme="majorEastAsia" w:hAnsiTheme="majorHAnsi" w:cstheme="majorBidi"/>
      <w:b/>
      <w:bCs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paragraph" w:styleId="PlainText">
    <w:name w:val="Plain Text"/>
    <w:basedOn w:val="Normal"/>
    <w:link w:val="PlainTextChar"/>
    <w:uiPriority w:val="99"/>
    <w:semiHidden/>
    <w:unhideWhenUsed/>
    <w:rsid w:val="058EA72D"/>
    <w:pPr>
      <w:spacing w:after="0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6CF5"/>
    <w:rPr>
      <w:rFonts w:ascii="Calibri" w:hAnsi="Calibri" w:cs="Calibri"/>
    </w:rPr>
  </w:style>
  <w:style w:type="character" w:customStyle="1" w:styleId="markedcontent">
    <w:name w:val="markedcontent"/>
    <w:basedOn w:val="DefaultParagraphFont"/>
    <w:rsid w:val="007B6CF5"/>
  </w:style>
  <w:style w:type="paragraph" w:customStyle="1" w:styleId="a">
    <w:name w:val="a"/>
    <w:basedOn w:val="Normal"/>
    <w:uiPriority w:val="1"/>
    <w:rsid w:val="058EA72D"/>
    <w:pPr>
      <w:spacing w:beforeAutospacing="1" w:afterAutospacing="1"/>
    </w:pPr>
    <w:rPr>
      <w:rFonts w:ascii="Times New Roman" w:eastAsia="Times New Roman" w:hAnsi="Times New Roman" w:cs="Times New Roman"/>
      <w:lang w:eastAsia="en-NZ"/>
    </w:rPr>
  </w:style>
  <w:style w:type="character" w:customStyle="1" w:styleId="label">
    <w:name w:val="label"/>
    <w:basedOn w:val="DefaultParagraphFont"/>
    <w:rsid w:val="00D739DC"/>
  </w:style>
  <w:style w:type="character" w:customStyle="1" w:styleId="changeable">
    <w:name w:val="changeable"/>
    <w:basedOn w:val="DefaultParagraphFont"/>
    <w:rsid w:val="00D739DC"/>
  </w:style>
  <w:style w:type="paragraph" w:styleId="Subtitle">
    <w:name w:val="Subtitle"/>
    <w:basedOn w:val="Normal"/>
    <w:next w:val="Normal"/>
    <w:link w:val="SubtitleChar"/>
    <w:uiPriority w:val="11"/>
    <w:qFormat/>
    <w:rsid w:val="00C7527C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C7527C"/>
    <w:rPr>
      <w:rFonts w:ascii="Arial" w:eastAsiaTheme="minorEastAsia" w:hAnsi="Arial"/>
      <w:color w:val="5A5A5A"/>
      <w:sz w:val="24"/>
      <w:szCs w:val="24"/>
    </w:rPr>
  </w:style>
  <w:style w:type="paragraph" w:styleId="Revision">
    <w:name w:val="Revision"/>
    <w:hidden/>
    <w:uiPriority w:val="99"/>
    <w:semiHidden/>
    <w:rsid w:val="00F83583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stice.govt.nz/justice-sector-policy/constitutional-issues-and-human-rights/human-rights/international-human-rights/crpd/" TargetMode="External"/><Relationship Id="rId2" Type="http://schemas.openxmlformats.org/officeDocument/2006/relationships/hyperlink" Target="https://www.odi.govt.nz/nz-disability-strategy/" TargetMode="External"/><Relationship Id="rId1" Type="http://schemas.openxmlformats.org/officeDocument/2006/relationships/hyperlink" Target="https://www.un.org/disabilities/documents/convention/convoptprot-e.pdf" TargetMode="External"/><Relationship Id="rId5" Type="http://schemas.openxmlformats.org/officeDocument/2006/relationships/hyperlink" Target="https://www.ihc.org.nz/publications/from-data-to-dignity-health-and-wellbeing-indicators-for-new-zealanders-with-intellectual-disability" TargetMode="External"/><Relationship Id="rId4" Type="http://schemas.openxmlformats.org/officeDocument/2006/relationships/hyperlink" Target="https://www.un.org/development/desa/disabilities/convention-on-the-rights-of-persons-with-disabilities/article-12-equal-recognition-before-the-l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  <SharedWithUsers xmlns="d2c6fc1d-e6f8-4afd-9435-ec7b19fed102"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  <UserInfo>
        <DisplayName>Patti Poa</DisplayName>
        <AccountId>434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c67b1871-600f-4b9e-a4b1-ab314be2ee2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d2301f34-5cde-48a5-92d5-a0089b6a6a0e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1F8C66-78BD-4954-BB7A-EA23186EE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3101</Words>
  <Characters>17682</Characters>
  <Application>Microsoft Office Word</Application>
  <DocSecurity>0</DocSecurity>
  <Lines>147</Lines>
  <Paragraphs>41</Paragraphs>
  <ScaleCrop>false</ScaleCrop>
  <Company>healthAlliance</Company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2020-04-02T12:17:00Z</cp:lastPrinted>
  <dcterms:created xsi:type="dcterms:W3CDTF">2024-06-27T06:31:00Z</dcterms:created>
  <dcterms:modified xsi:type="dcterms:W3CDTF">2024-06-27T06:31:00Z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