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DD4009">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1869030"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7D02D0B4" w:rsidR="00FA5DE7" w:rsidRPr="00FA5DE7" w:rsidRDefault="7573B981" w:rsidP="0E97A3B1">
      <w:pPr>
        <w:spacing w:line="360" w:lineRule="auto"/>
      </w:pPr>
      <w:r>
        <w:t xml:space="preserve">June </w:t>
      </w:r>
      <w:r w:rsidR="50D50C7A">
        <w:t>2024</w:t>
      </w:r>
    </w:p>
    <w:p w14:paraId="592A93E5" w14:textId="77777777" w:rsidR="00FA5DE7" w:rsidRPr="00FA5DE7" w:rsidRDefault="00FA5DE7" w:rsidP="003A2E54">
      <w:pPr>
        <w:spacing w:line="360" w:lineRule="auto"/>
        <w:rPr>
          <w:szCs w:val="24"/>
        </w:rPr>
      </w:pPr>
    </w:p>
    <w:p w14:paraId="2F62465D" w14:textId="0790F387" w:rsidR="004757BD" w:rsidRPr="00FA5DE7" w:rsidRDefault="00FA5DE7" w:rsidP="643B6457">
      <w:pPr>
        <w:spacing w:line="360" w:lineRule="auto"/>
        <w:rPr>
          <w:b/>
          <w:bCs/>
        </w:rPr>
      </w:pPr>
      <w:r w:rsidRPr="07556AAE">
        <w:rPr>
          <w:b/>
          <w:bCs/>
        </w:rPr>
        <w:t>To</w:t>
      </w:r>
      <w:r w:rsidR="02CFE131" w:rsidRPr="07556AAE">
        <w:rPr>
          <w:b/>
          <w:bCs/>
        </w:rPr>
        <w:t xml:space="preserve"> Greater Wellington Regional Council</w:t>
      </w:r>
    </w:p>
    <w:p w14:paraId="41E6D60F" w14:textId="2AA53115" w:rsidR="00FA5DE7" w:rsidRPr="00FA5DE7" w:rsidRDefault="00FA5DE7" w:rsidP="003A2E54">
      <w:pPr>
        <w:spacing w:line="360" w:lineRule="auto"/>
      </w:pPr>
      <w:r>
        <w:t xml:space="preserve">Please find attached </w:t>
      </w:r>
      <w:r w:rsidR="21AFA0EB">
        <w:t>DPA’s submission on the Regional Land Transport Plan 2021-31 Mid Term Review</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212AC8CA" w:rsidR="7CE88322" w:rsidRDefault="7CE88322" w:rsidP="2D646C15">
      <w:pPr>
        <w:spacing w:after="0" w:line="360" w:lineRule="auto"/>
      </w:pPr>
      <w:r>
        <w:t>Regional Policy Advisor – Southern and Central</w:t>
      </w:r>
    </w:p>
    <w:p w14:paraId="3C20F521" w14:textId="45DF5A16" w:rsidR="00FA5DE7" w:rsidRPr="001D0A95" w:rsidRDefault="00835DFF"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lastRenderedPageBreak/>
        <w:t>The Submission</w:t>
      </w:r>
    </w:p>
    <w:p w14:paraId="4D1BEDB5" w14:textId="19613F00" w:rsidR="006E2338" w:rsidRDefault="686898A3" w:rsidP="7F437F19">
      <w:pPr>
        <w:spacing w:after="0" w:line="360" w:lineRule="auto"/>
        <w:rPr>
          <w:rFonts w:eastAsia="Arial" w:cs="Arial"/>
          <w:color w:val="000000" w:themeColor="text1"/>
          <w:szCs w:val="24"/>
        </w:rPr>
      </w:pPr>
      <w:r w:rsidRPr="7F437F19">
        <w:rPr>
          <w:rFonts w:eastAsia="Arial" w:cs="Arial"/>
          <w:color w:val="000000" w:themeColor="text1"/>
          <w:szCs w:val="24"/>
        </w:rPr>
        <w:t>DPA welcomes this opportunity to feedback on the Greater Wellington Regional Council’s (GWRC’s) Long-Term Plan (LTP) Mid-Term Review.</w:t>
      </w:r>
      <w:r w:rsidR="4B6A8CBB" w:rsidRPr="7F437F19">
        <w:rPr>
          <w:rFonts w:eastAsia="Arial" w:cs="Arial"/>
          <w:color w:val="000000" w:themeColor="text1"/>
          <w:szCs w:val="24"/>
        </w:rPr>
        <w:t xml:space="preserve"> </w:t>
      </w:r>
      <w:r w:rsidR="522366B9" w:rsidRPr="7F437F19">
        <w:rPr>
          <w:rFonts w:eastAsia="Arial" w:cs="Arial"/>
          <w:color w:val="000000" w:themeColor="text1"/>
          <w:szCs w:val="24"/>
        </w:rPr>
        <w:t>We recognise that the GWRC has engaged with disabled people as part of preparing this review.</w:t>
      </w:r>
    </w:p>
    <w:p w14:paraId="3F1FA62B" w14:textId="5DA51900" w:rsidR="006E2338" w:rsidRDefault="006E2338" w:rsidP="7F437F19">
      <w:pPr>
        <w:spacing w:after="0" w:line="360" w:lineRule="auto"/>
        <w:rPr>
          <w:rFonts w:eastAsia="Arial" w:cs="Arial"/>
          <w:color w:val="000000" w:themeColor="text1"/>
          <w:szCs w:val="24"/>
        </w:rPr>
      </w:pPr>
    </w:p>
    <w:p w14:paraId="018D8BB2" w14:textId="633A808C" w:rsidR="006E2338" w:rsidRDefault="440F030F" w:rsidP="7F437F19">
      <w:pPr>
        <w:spacing w:line="360" w:lineRule="auto"/>
        <w:rPr>
          <w:rFonts w:eastAsia="Arial" w:cs="Arial"/>
          <w:color w:val="000000" w:themeColor="text1"/>
          <w:szCs w:val="24"/>
        </w:rPr>
      </w:pPr>
      <w:r w:rsidRPr="7F437F19">
        <w:rPr>
          <w:rFonts w:eastAsia="Arial" w:cs="Arial"/>
          <w:color w:val="000000" w:themeColor="text1"/>
          <w:szCs w:val="24"/>
        </w:rPr>
        <w:t xml:space="preserve">Our </w:t>
      </w:r>
      <w:r w:rsidR="522366B9" w:rsidRPr="7F437F19">
        <w:rPr>
          <w:rFonts w:eastAsia="Arial" w:cs="Arial"/>
          <w:color w:val="000000" w:themeColor="text1"/>
          <w:szCs w:val="24"/>
        </w:rPr>
        <w:t xml:space="preserve">submission makes recommendations around further changes to ensure that the region’s transport network is inclusive, safe and accessible for all. </w:t>
      </w:r>
    </w:p>
    <w:p w14:paraId="2B9298D3" w14:textId="694C8EBC" w:rsidR="006E2338" w:rsidRDefault="1CFFDE51" w:rsidP="7F437F19">
      <w:pPr>
        <w:spacing w:after="0" w:line="360" w:lineRule="auto"/>
        <w:rPr>
          <w:rFonts w:eastAsia="Arial" w:cs="Arial"/>
          <w:color w:val="000000" w:themeColor="text1"/>
          <w:szCs w:val="24"/>
        </w:rPr>
      </w:pPr>
      <w:r w:rsidRPr="7F437F19">
        <w:rPr>
          <w:rFonts w:eastAsia="Arial" w:cs="Arial"/>
          <w:color w:val="000000" w:themeColor="text1"/>
          <w:szCs w:val="24"/>
        </w:rPr>
        <w:t xml:space="preserve">DPA was pleased to hear from our Wellington members about the successful roll out of the audio and visual announcements making buses and trains more accessible </w:t>
      </w:r>
    </w:p>
    <w:p w14:paraId="798A5560" w14:textId="3DB506CD" w:rsidR="006E2338" w:rsidRDefault="006E2338" w:rsidP="7F437F19">
      <w:pPr>
        <w:spacing w:after="0" w:line="360" w:lineRule="auto"/>
        <w:rPr>
          <w:rFonts w:eastAsia="Arial" w:cs="Arial"/>
          <w:color w:val="000000" w:themeColor="text1"/>
          <w:szCs w:val="24"/>
        </w:rPr>
      </w:pPr>
    </w:p>
    <w:p w14:paraId="0096A8CB" w14:textId="1889F4C3" w:rsidR="006E2338" w:rsidRDefault="2CF315EF" w:rsidP="7F437F19">
      <w:pPr>
        <w:spacing w:after="0" w:line="360" w:lineRule="auto"/>
        <w:rPr>
          <w:rFonts w:eastAsia="Arial" w:cs="Arial"/>
          <w:color w:val="000000" w:themeColor="text1"/>
          <w:szCs w:val="24"/>
        </w:rPr>
      </w:pPr>
      <w:r w:rsidRPr="7F437F19">
        <w:rPr>
          <w:rFonts w:eastAsia="Arial" w:cs="Arial"/>
          <w:color w:val="000000" w:themeColor="text1"/>
          <w:szCs w:val="24"/>
        </w:rPr>
        <w:t xml:space="preserve">DPA </w:t>
      </w:r>
      <w:r w:rsidR="7EE442DE" w:rsidRPr="7F437F19">
        <w:rPr>
          <w:rFonts w:eastAsia="Arial" w:cs="Arial"/>
          <w:color w:val="000000" w:themeColor="text1"/>
          <w:szCs w:val="24"/>
        </w:rPr>
        <w:t>supports</w:t>
      </w:r>
      <w:r w:rsidR="59D91B72" w:rsidRPr="7F437F19">
        <w:rPr>
          <w:rFonts w:eastAsia="Arial" w:cs="Arial"/>
          <w:color w:val="000000" w:themeColor="text1"/>
          <w:szCs w:val="24"/>
        </w:rPr>
        <w:t xml:space="preserve"> </w:t>
      </w:r>
      <w:r w:rsidR="1D0E66A5" w:rsidRPr="7F437F19">
        <w:rPr>
          <w:rFonts w:eastAsia="Arial" w:cs="Arial"/>
          <w:color w:val="000000" w:themeColor="text1"/>
          <w:szCs w:val="24"/>
        </w:rPr>
        <w:t>the proposed $15.4 million spend on public transport network accessibility infrastructure improvements</w:t>
      </w:r>
      <w:r w:rsidR="4D92AB33" w:rsidRPr="7F437F19">
        <w:rPr>
          <w:rFonts w:eastAsia="Arial" w:cs="Arial"/>
          <w:color w:val="000000" w:themeColor="text1"/>
          <w:szCs w:val="24"/>
        </w:rPr>
        <w:t xml:space="preserve"> over the next three years</w:t>
      </w:r>
      <w:r w:rsidR="77BCF0A5" w:rsidRPr="7F437F19">
        <w:rPr>
          <w:rFonts w:eastAsia="Arial" w:cs="Arial"/>
          <w:color w:val="000000" w:themeColor="text1"/>
          <w:szCs w:val="24"/>
        </w:rPr>
        <w:t xml:space="preserve"> and we</w:t>
      </w:r>
      <w:r w:rsidR="43933F78" w:rsidRPr="7F437F19">
        <w:rPr>
          <w:rFonts w:eastAsia="Arial" w:cs="Arial"/>
          <w:color w:val="000000" w:themeColor="text1"/>
          <w:szCs w:val="24"/>
        </w:rPr>
        <w:t xml:space="preserve"> urge</w:t>
      </w:r>
      <w:r w:rsidR="0ED3891B" w:rsidRPr="7F437F19">
        <w:rPr>
          <w:rFonts w:eastAsia="Arial" w:cs="Arial"/>
          <w:color w:val="000000" w:themeColor="text1"/>
          <w:szCs w:val="24"/>
        </w:rPr>
        <w:t xml:space="preserve"> the</w:t>
      </w:r>
      <w:r w:rsidR="1D0E66A5" w:rsidRPr="7F437F19">
        <w:rPr>
          <w:rFonts w:eastAsia="Arial" w:cs="Arial"/>
          <w:color w:val="000000" w:themeColor="text1"/>
          <w:szCs w:val="24"/>
        </w:rPr>
        <w:t xml:space="preserve"> GWRC</w:t>
      </w:r>
      <w:r w:rsidR="4C6B8664" w:rsidRPr="7F437F19">
        <w:rPr>
          <w:rFonts w:eastAsia="Arial" w:cs="Arial"/>
          <w:color w:val="000000" w:themeColor="text1"/>
          <w:szCs w:val="24"/>
        </w:rPr>
        <w:t xml:space="preserve"> </w:t>
      </w:r>
      <w:r w:rsidR="72014DB2" w:rsidRPr="7F437F19">
        <w:rPr>
          <w:rFonts w:eastAsia="Arial" w:cs="Arial"/>
          <w:color w:val="000000" w:themeColor="text1"/>
          <w:szCs w:val="24"/>
        </w:rPr>
        <w:t xml:space="preserve">to </w:t>
      </w:r>
      <w:r w:rsidR="2C9310BA" w:rsidRPr="7F437F19">
        <w:rPr>
          <w:rFonts w:eastAsia="Arial" w:cs="Arial"/>
          <w:color w:val="000000" w:themeColor="text1"/>
          <w:szCs w:val="24"/>
        </w:rPr>
        <w:t>continue implement</w:t>
      </w:r>
      <w:r w:rsidR="6592611A" w:rsidRPr="7F437F19">
        <w:rPr>
          <w:rFonts w:eastAsia="Arial" w:cs="Arial"/>
          <w:color w:val="000000" w:themeColor="text1"/>
          <w:szCs w:val="24"/>
        </w:rPr>
        <w:t>ing</w:t>
      </w:r>
      <w:r w:rsidR="2C9310BA" w:rsidRPr="7F437F19">
        <w:rPr>
          <w:rFonts w:eastAsia="Arial" w:cs="Arial"/>
          <w:color w:val="000000" w:themeColor="text1"/>
          <w:szCs w:val="24"/>
        </w:rPr>
        <w:t xml:space="preserve"> </w:t>
      </w:r>
      <w:r w:rsidR="4C6B8664" w:rsidRPr="7F437F19">
        <w:rPr>
          <w:rFonts w:eastAsia="Arial" w:cs="Arial"/>
          <w:color w:val="000000" w:themeColor="text1"/>
          <w:szCs w:val="24"/>
        </w:rPr>
        <w:t>its Public Transport Accessibility Action Plan</w:t>
      </w:r>
      <w:r w:rsidR="7DC459A6" w:rsidRPr="7F437F19">
        <w:rPr>
          <w:rFonts w:eastAsia="Arial" w:cs="Arial"/>
          <w:color w:val="000000" w:themeColor="text1"/>
          <w:szCs w:val="24"/>
        </w:rPr>
        <w:t>.</w:t>
      </w:r>
    </w:p>
    <w:p w14:paraId="3588EC39" w14:textId="39B8D948" w:rsidR="006E2338" w:rsidRDefault="006E2338" w:rsidP="07556AAE">
      <w:pPr>
        <w:spacing w:after="0" w:line="360" w:lineRule="auto"/>
        <w:rPr>
          <w:rFonts w:eastAsia="Arial" w:cs="Arial"/>
          <w:color w:val="000000" w:themeColor="text1"/>
          <w:szCs w:val="24"/>
        </w:rPr>
      </w:pPr>
    </w:p>
    <w:p w14:paraId="2D3A04AC" w14:textId="3D3A26F8" w:rsidR="006E2338" w:rsidRDefault="7DC459A6" w:rsidP="7F437F19">
      <w:pPr>
        <w:spacing w:after="0" w:line="360" w:lineRule="auto"/>
        <w:rPr>
          <w:rFonts w:eastAsia="Arial" w:cs="Arial"/>
          <w:color w:val="000000" w:themeColor="text1"/>
          <w:szCs w:val="24"/>
        </w:rPr>
      </w:pPr>
      <w:r w:rsidRPr="7F437F19">
        <w:rPr>
          <w:rFonts w:eastAsia="Arial" w:cs="Arial"/>
          <w:color w:val="000000" w:themeColor="text1"/>
          <w:szCs w:val="24"/>
        </w:rPr>
        <w:t xml:space="preserve">DPA has been involved in </w:t>
      </w:r>
      <w:r w:rsidR="22EA8263" w:rsidRPr="7F437F19">
        <w:rPr>
          <w:rFonts w:eastAsia="Arial" w:cs="Arial"/>
          <w:color w:val="000000" w:themeColor="text1"/>
          <w:szCs w:val="24"/>
        </w:rPr>
        <w:t>constructive dialogue with GWRC on the transport needs of disabled people in the Wellington region a</w:t>
      </w:r>
      <w:r w:rsidRPr="7F437F19">
        <w:rPr>
          <w:rFonts w:eastAsia="Arial" w:cs="Arial"/>
          <w:color w:val="000000" w:themeColor="text1"/>
          <w:szCs w:val="24"/>
        </w:rPr>
        <w:t>nd implementation of the accessibility plan</w:t>
      </w:r>
      <w:r w:rsidR="7841CE4F" w:rsidRPr="7F437F19">
        <w:rPr>
          <w:rFonts w:eastAsia="Arial" w:cs="Arial"/>
          <w:color w:val="000000" w:themeColor="text1"/>
          <w:szCs w:val="24"/>
        </w:rPr>
        <w:t>.</w:t>
      </w:r>
      <w:r w:rsidR="5141A55F" w:rsidRPr="7F437F19">
        <w:rPr>
          <w:rFonts w:eastAsia="Arial" w:cs="Arial"/>
          <w:color w:val="000000" w:themeColor="text1"/>
          <w:szCs w:val="24"/>
        </w:rPr>
        <w:t xml:space="preserve"> However, t</w:t>
      </w:r>
      <w:r w:rsidR="02184BF9" w:rsidRPr="7F437F19">
        <w:rPr>
          <w:rFonts w:eastAsia="Arial" w:cs="Arial"/>
          <w:color w:val="000000" w:themeColor="text1"/>
          <w:szCs w:val="24"/>
        </w:rPr>
        <w:t>here is</w:t>
      </w:r>
      <w:r w:rsidR="2CF315EF" w:rsidRPr="7F437F19">
        <w:rPr>
          <w:rFonts w:eastAsia="Arial" w:cs="Arial"/>
          <w:color w:val="000000" w:themeColor="text1"/>
          <w:szCs w:val="24"/>
        </w:rPr>
        <w:t xml:space="preserve"> more work to be done around ensuring that the needs of disabled people </w:t>
      </w:r>
      <w:r w:rsidR="68B197ED" w:rsidRPr="7F437F19">
        <w:rPr>
          <w:rFonts w:eastAsia="Arial" w:cs="Arial"/>
          <w:color w:val="000000" w:themeColor="text1"/>
          <w:szCs w:val="24"/>
        </w:rPr>
        <w:t>are met</w:t>
      </w:r>
      <w:r w:rsidR="2CF315EF" w:rsidRPr="7F437F19">
        <w:rPr>
          <w:rFonts w:eastAsia="Arial" w:cs="Arial"/>
          <w:color w:val="000000" w:themeColor="text1"/>
          <w:szCs w:val="24"/>
        </w:rPr>
        <w:t>, especially when it comes to ensuring accessible public transport and more inclusion in the climate change space.</w:t>
      </w:r>
    </w:p>
    <w:p w14:paraId="64369E4C" w14:textId="23C5EA96" w:rsidR="006E2338" w:rsidRDefault="006E2338" w:rsidP="07556AAE">
      <w:pPr>
        <w:spacing w:after="0" w:line="360" w:lineRule="auto"/>
        <w:rPr>
          <w:rFonts w:eastAsia="Arial" w:cs="Arial"/>
          <w:color w:val="000000" w:themeColor="text1"/>
          <w:szCs w:val="24"/>
        </w:rPr>
      </w:pPr>
    </w:p>
    <w:p w14:paraId="5AC5E754" w14:textId="520CB564" w:rsidR="006E2338" w:rsidRDefault="2CF315EF" w:rsidP="7F437F19">
      <w:pPr>
        <w:spacing w:after="0" w:line="360" w:lineRule="auto"/>
        <w:rPr>
          <w:rFonts w:eastAsia="Arial" w:cs="Arial"/>
          <w:color w:val="000000" w:themeColor="text1"/>
          <w:szCs w:val="24"/>
        </w:rPr>
      </w:pPr>
      <w:r w:rsidRPr="7F437F19">
        <w:rPr>
          <w:rFonts w:eastAsia="Arial" w:cs="Arial"/>
          <w:color w:val="000000" w:themeColor="text1"/>
          <w:szCs w:val="24"/>
        </w:rPr>
        <w:t>DPA acknowledges the challenges that have faced the transport sector over the last three years</w:t>
      </w:r>
      <w:r w:rsidR="58DF6025" w:rsidRPr="7F437F19">
        <w:rPr>
          <w:rFonts w:eastAsia="Arial" w:cs="Arial"/>
          <w:color w:val="000000" w:themeColor="text1"/>
          <w:szCs w:val="24"/>
        </w:rPr>
        <w:t xml:space="preserve">, including Covid-19 </w:t>
      </w:r>
      <w:r w:rsidR="09BBE611" w:rsidRPr="7F437F19">
        <w:rPr>
          <w:rFonts w:eastAsia="Arial" w:cs="Arial"/>
          <w:color w:val="000000" w:themeColor="text1"/>
          <w:szCs w:val="24"/>
        </w:rPr>
        <w:t xml:space="preserve">and </w:t>
      </w:r>
      <w:r w:rsidR="58DF6025" w:rsidRPr="7F437F19">
        <w:rPr>
          <w:rFonts w:eastAsia="Arial" w:cs="Arial"/>
          <w:color w:val="000000" w:themeColor="text1"/>
          <w:szCs w:val="24"/>
        </w:rPr>
        <w:t xml:space="preserve">the North Island weather events of </w:t>
      </w:r>
      <w:proofErr w:type="gramStart"/>
      <w:r w:rsidR="58DF6025" w:rsidRPr="7F437F19">
        <w:rPr>
          <w:rFonts w:eastAsia="Arial" w:cs="Arial"/>
          <w:color w:val="000000" w:themeColor="text1"/>
          <w:szCs w:val="24"/>
        </w:rPr>
        <w:t>2023 .</w:t>
      </w:r>
      <w:proofErr w:type="gramEnd"/>
    </w:p>
    <w:p w14:paraId="6A18E56E" w14:textId="34032B9D" w:rsidR="006E2338" w:rsidRDefault="006E2338" w:rsidP="07556AAE">
      <w:pPr>
        <w:spacing w:after="0" w:line="360" w:lineRule="auto"/>
        <w:rPr>
          <w:rFonts w:eastAsia="Arial" w:cs="Arial"/>
          <w:color w:val="000000" w:themeColor="text1"/>
          <w:szCs w:val="24"/>
        </w:rPr>
      </w:pPr>
    </w:p>
    <w:p w14:paraId="2CD6A2F2" w14:textId="07C74A4D" w:rsidR="006E2338" w:rsidRDefault="10BF25F3" w:rsidP="7F437F19">
      <w:pPr>
        <w:spacing w:after="0" w:line="360" w:lineRule="auto"/>
        <w:rPr>
          <w:rFonts w:eastAsia="Arial" w:cs="Arial"/>
          <w:color w:val="000000" w:themeColor="text1"/>
          <w:szCs w:val="24"/>
        </w:rPr>
      </w:pPr>
      <w:r w:rsidRPr="7F437F19">
        <w:rPr>
          <w:rFonts w:eastAsia="Arial" w:cs="Arial"/>
          <w:color w:val="000000" w:themeColor="text1"/>
          <w:szCs w:val="24"/>
        </w:rPr>
        <w:t>These cha</w:t>
      </w:r>
      <w:r w:rsidR="42AF17C0" w:rsidRPr="7F437F19">
        <w:rPr>
          <w:rFonts w:eastAsia="Arial" w:cs="Arial"/>
          <w:color w:val="000000" w:themeColor="text1"/>
          <w:szCs w:val="24"/>
        </w:rPr>
        <w:t>nges</w:t>
      </w:r>
      <w:r w:rsidRPr="7F437F19">
        <w:rPr>
          <w:rFonts w:eastAsia="Arial" w:cs="Arial"/>
          <w:color w:val="000000" w:themeColor="text1"/>
          <w:szCs w:val="24"/>
        </w:rPr>
        <w:t xml:space="preserve"> have</w:t>
      </w:r>
      <w:r w:rsidR="13409ED4" w:rsidRPr="7F437F19">
        <w:rPr>
          <w:rFonts w:eastAsia="Arial" w:cs="Arial"/>
          <w:color w:val="000000" w:themeColor="text1"/>
          <w:szCs w:val="24"/>
        </w:rPr>
        <w:t xml:space="preserve"> significantly</w:t>
      </w:r>
      <w:r w:rsidRPr="7F437F19">
        <w:rPr>
          <w:rFonts w:eastAsia="Arial" w:cs="Arial"/>
          <w:color w:val="000000" w:themeColor="text1"/>
          <w:szCs w:val="24"/>
        </w:rPr>
        <w:t xml:space="preserve"> impacted on disabled people in terms of increased difficulties in accessing transport due to the</w:t>
      </w:r>
      <w:r w:rsidR="16C96CC7" w:rsidRPr="7F437F19">
        <w:rPr>
          <w:rFonts w:eastAsia="Arial" w:cs="Arial"/>
          <w:color w:val="000000" w:themeColor="text1"/>
          <w:szCs w:val="24"/>
        </w:rPr>
        <w:t xml:space="preserve"> </w:t>
      </w:r>
      <w:r w:rsidR="4E0ECB12" w:rsidRPr="7F437F19">
        <w:rPr>
          <w:rFonts w:eastAsia="Arial" w:cs="Arial"/>
          <w:color w:val="000000" w:themeColor="text1"/>
          <w:szCs w:val="24"/>
        </w:rPr>
        <w:t>Covid-induced</w:t>
      </w:r>
      <w:r w:rsidRPr="7F437F19">
        <w:rPr>
          <w:rFonts w:eastAsia="Arial" w:cs="Arial"/>
          <w:color w:val="000000" w:themeColor="text1"/>
          <w:szCs w:val="24"/>
        </w:rPr>
        <w:t xml:space="preserve"> closure of</w:t>
      </w:r>
      <w:r w:rsidR="2C8B65F7" w:rsidRPr="7F437F19">
        <w:rPr>
          <w:rFonts w:eastAsia="Arial" w:cs="Arial"/>
          <w:color w:val="000000" w:themeColor="text1"/>
          <w:szCs w:val="24"/>
        </w:rPr>
        <w:t xml:space="preserve"> some</w:t>
      </w:r>
      <w:r w:rsidRPr="7F437F19">
        <w:rPr>
          <w:rFonts w:eastAsia="Arial" w:cs="Arial"/>
          <w:color w:val="000000" w:themeColor="text1"/>
          <w:szCs w:val="24"/>
        </w:rPr>
        <w:t xml:space="preserve"> mobility transport services,</w:t>
      </w:r>
      <w:r w:rsidR="313661E6" w:rsidRPr="7F437F19">
        <w:rPr>
          <w:rFonts w:eastAsia="Arial" w:cs="Arial"/>
          <w:color w:val="000000" w:themeColor="text1"/>
          <w:szCs w:val="24"/>
        </w:rPr>
        <w:t xml:space="preserve"> bus</w:t>
      </w:r>
      <w:r w:rsidRPr="7F437F19">
        <w:rPr>
          <w:rFonts w:eastAsia="Arial" w:cs="Arial"/>
          <w:color w:val="000000" w:themeColor="text1"/>
          <w:szCs w:val="24"/>
        </w:rPr>
        <w:t xml:space="preserve"> fare increases and </w:t>
      </w:r>
      <w:r w:rsidR="7B9B76D5" w:rsidRPr="7F437F19">
        <w:rPr>
          <w:rFonts w:eastAsia="Arial" w:cs="Arial"/>
          <w:color w:val="000000" w:themeColor="text1"/>
          <w:szCs w:val="24"/>
        </w:rPr>
        <w:t>a diminished focus</w:t>
      </w:r>
      <w:r w:rsidR="6F565385" w:rsidRPr="7F437F19">
        <w:rPr>
          <w:rFonts w:eastAsia="Arial" w:cs="Arial"/>
          <w:color w:val="000000" w:themeColor="text1"/>
          <w:szCs w:val="24"/>
        </w:rPr>
        <w:t xml:space="preserve"> from central government</w:t>
      </w:r>
      <w:r w:rsidR="7B9B76D5" w:rsidRPr="7F437F19">
        <w:rPr>
          <w:rFonts w:eastAsia="Arial" w:cs="Arial"/>
          <w:color w:val="000000" w:themeColor="text1"/>
          <w:szCs w:val="24"/>
        </w:rPr>
        <w:t xml:space="preserve"> on improving transport accessibility.</w:t>
      </w:r>
    </w:p>
    <w:p w14:paraId="0A880992" w14:textId="589AE711" w:rsidR="006E2338" w:rsidRDefault="006E2338" w:rsidP="409C9437">
      <w:pPr>
        <w:spacing w:after="0" w:line="360" w:lineRule="auto"/>
        <w:rPr>
          <w:rFonts w:eastAsia="Arial" w:cs="Arial"/>
          <w:color w:val="000000" w:themeColor="text1"/>
          <w:szCs w:val="24"/>
        </w:rPr>
      </w:pPr>
    </w:p>
    <w:p w14:paraId="39C4039C" w14:textId="793B0638" w:rsidR="006E2338" w:rsidRDefault="2F46E169" w:rsidP="7F437F19">
      <w:pPr>
        <w:spacing w:after="0" w:line="360" w:lineRule="auto"/>
        <w:rPr>
          <w:rFonts w:eastAsia="Arial" w:cs="Arial"/>
          <w:color w:val="000000" w:themeColor="text1"/>
          <w:szCs w:val="24"/>
        </w:rPr>
      </w:pPr>
      <w:r w:rsidRPr="7F437F19">
        <w:rPr>
          <w:rFonts w:eastAsia="Arial" w:cs="Arial"/>
          <w:color w:val="000000" w:themeColor="text1"/>
          <w:szCs w:val="24"/>
        </w:rPr>
        <w:t>One of the barriers identified by DPA members is that while</w:t>
      </w:r>
      <w:r w:rsidR="69230552" w:rsidRPr="7F437F19">
        <w:rPr>
          <w:rFonts w:eastAsia="Arial" w:cs="Arial"/>
          <w:color w:val="000000" w:themeColor="text1"/>
          <w:szCs w:val="24"/>
        </w:rPr>
        <w:t xml:space="preserve"> audio announcements have been successfully rolled out</w:t>
      </w:r>
      <w:r w:rsidR="1B097DFA" w:rsidRPr="7F437F19">
        <w:rPr>
          <w:rFonts w:eastAsia="Arial" w:cs="Arial"/>
          <w:color w:val="000000" w:themeColor="text1"/>
          <w:szCs w:val="24"/>
        </w:rPr>
        <w:t>,</w:t>
      </w:r>
      <w:r w:rsidR="38B4EFBC" w:rsidRPr="7F437F19">
        <w:rPr>
          <w:rFonts w:eastAsia="Arial" w:cs="Arial"/>
          <w:color w:val="000000" w:themeColor="text1"/>
          <w:szCs w:val="24"/>
        </w:rPr>
        <w:t xml:space="preserve"> there are still some people who cannot access information or navigate the environment entirely</w:t>
      </w:r>
      <w:r w:rsidR="1B097DFA" w:rsidRPr="7F437F19">
        <w:rPr>
          <w:rFonts w:eastAsia="Arial" w:cs="Arial"/>
          <w:color w:val="000000" w:themeColor="text1"/>
          <w:szCs w:val="24"/>
        </w:rPr>
        <w:t xml:space="preserve"> </w:t>
      </w:r>
      <w:r w:rsidR="00F37824" w:rsidRPr="7F437F19">
        <w:rPr>
          <w:rFonts w:eastAsia="Arial" w:cs="Arial"/>
          <w:color w:val="000000" w:themeColor="text1"/>
          <w:szCs w:val="24"/>
        </w:rPr>
        <w:t>meaning that</w:t>
      </w:r>
      <w:r w:rsidR="3A386068" w:rsidRPr="7F437F19">
        <w:rPr>
          <w:rFonts w:eastAsia="Arial" w:cs="Arial"/>
          <w:color w:val="000000" w:themeColor="text1"/>
          <w:szCs w:val="24"/>
        </w:rPr>
        <w:t xml:space="preserve"> transport</w:t>
      </w:r>
      <w:r w:rsidR="00F37824" w:rsidRPr="7F437F19">
        <w:rPr>
          <w:rFonts w:eastAsia="Arial" w:cs="Arial"/>
          <w:color w:val="000000" w:themeColor="text1"/>
          <w:szCs w:val="24"/>
        </w:rPr>
        <w:t xml:space="preserve"> journeys can still be inaccessible.</w:t>
      </w:r>
    </w:p>
    <w:p w14:paraId="57A271F6" w14:textId="1A8AD739" w:rsidR="006E2338" w:rsidRDefault="006E2338" w:rsidP="409C9437">
      <w:pPr>
        <w:spacing w:after="0" w:line="360" w:lineRule="auto"/>
        <w:rPr>
          <w:rFonts w:eastAsia="Arial" w:cs="Arial"/>
          <w:color w:val="000000" w:themeColor="text1"/>
          <w:szCs w:val="24"/>
        </w:rPr>
      </w:pPr>
    </w:p>
    <w:p w14:paraId="13D09CDB" w14:textId="2CA7F12F" w:rsidR="006E2338" w:rsidRDefault="5203C7EC" w:rsidP="7F437F19">
      <w:pPr>
        <w:spacing w:after="0" w:line="360" w:lineRule="auto"/>
        <w:rPr>
          <w:rFonts w:eastAsia="Arial" w:cs="Arial"/>
          <w:color w:val="000000" w:themeColor="text1"/>
          <w:szCs w:val="24"/>
        </w:rPr>
      </w:pPr>
      <w:r w:rsidRPr="7F437F19">
        <w:rPr>
          <w:rFonts w:eastAsia="Arial" w:cs="Arial"/>
          <w:color w:val="000000" w:themeColor="text1"/>
          <w:szCs w:val="24"/>
        </w:rPr>
        <w:t>An example of this is the</w:t>
      </w:r>
      <w:r w:rsidR="00F37824" w:rsidRPr="7F437F19">
        <w:rPr>
          <w:rFonts w:eastAsia="Arial" w:cs="Arial"/>
          <w:color w:val="000000" w:themeColor="text1"/>
          <w:szCs w:val="24"/>
        </w:rPr>
        <w:t xml:space="preserve"> Tawa on-demand shuttle service </w:t>
      </w:r>
      <w:r w:rsidR="1CB89527" w:rsidRPr="7F437F19">
        <w:rPr>
          <w:rFonts w:eastAsia="Arial" w:cs="Arial"/>
          <w:color w:val="000000" w:themeColor="text1"/>
          <w:szCs w:val="24"/>
        </w:rPr>
        <w:t xml:space="preserve">where </w:t>
      </w:r>
      <w:r w:rsidR="1DE6A28C" w:rsidRPr="7F437F19">
        <w:rPr>
          <w:rFonts w:eastAsia="Arial" w:cs="Arial"/>
          <w:color w:val="000000" w:themeColor="text1"/>
          <w:szCs w:val="24"/>
        </w:rPr>
        <w:t>even though there are wheelchair user friendly spaces, many people in the disabled and older people’s communities still struggle to use the</w:t>
      </w:r>
      <w:r w:rsidR="1B737878" w:rsidRPr="7F437F19">
        <w:rPr>
          <w:rFonts w:eastAsia="Arial" w:cs="Arial"/>
          <w:color w:val="000000" w:themeColor="text1"/>
          <w:szCs w:val="24"/>
        </w:rPr>
        <w:t xml:space="preserve"> service</w:t>
      </w:r>
      <w:r w:rsidR="1DE6A28C" w:rsidRPr="7F437F19">
        <w:rPr>
          <w:rFonts w:eastAsia="Arial" w:cs="Arial"/>
          <w:color w:val="000000" w:themeColor="text1"/>
          <w:szCs w:val="24"/>
        </w:rPr>
        <w:t xml:space="preserve"> app</w:t>
      </w:r>
      <w:r w:rsidR="501FEDB6" w:rsidRPr="7F437F19">
        <w:rPr>
          <w:rFonts w:eastAsia="Arial" w:cs="Arial"/>
          <w:color w:val="000000" w:themeColor="text1"/>
          <w:szCs w:val="24"/>
        </w:rPr>
        <w:t xml:space="preserve"> due to digital barriers to accessing it. </w:t>
      </w:r>
      <w:r w:rsidR="799FCB97" w:rsidRPr="7F437F19">
        <w:rPr>
          <w:rFonts w:eastAsia="Arial" w:cs="Arial"/>
          <w:color w:val="000000" w:themeColor="text1"/>
          <w:szCs w:val="24"/>
        </w:rPr>
        <w:t>DPA recommends that phone booking is also made an option for the Tawa on-demand service.</w:t>
      </w:r>
    </w:p>
    <w:p w14:paraId="36E07FF8" w14:textId="222BAB22" w:rsidR="006E2338" w:rsidRDefault="3163E8C6" w:rsidP="643B6457">
      <w:pPr>
        <w:pStyle w:val="Heading2"/>
        <w:keepNext w:val="0"/>
        <w:keepLines w:val="0"/>
        <w:spacing w:after="0" w:line="360" w:lineRule="auto"/>
      </w:pPr>
      <w:r>
        <w:t>Transport priority weightings</w:t>
      </w:r>
    </w:p>
    <w:p w14:paraId="69193463" w14:textId="6EFC3016" w:rsidR="006E2338" w:rsidRDefault="0408BDE9" w:rsidP="07556AAE">
      <w:pPr>
        <w:spacing w:line="360" w:lineRule="auto"/>
      </w:pPr>
      <w:r>
        <w:t xml:space="preserve">DPA </w:t>
      </w:r>
      <w:r w:rsidR="5D6A1C6E">
        <w:t xml:space="preserve">notes </w:t>
      </w:r>
      <w:r w:rsidR="38A2EF13">
        <w:t>that the</w:t>
      </w:r>
      <w:r>
        <w:t xml:space="preserve"> GWRC has had to</w:t>
      </w:r>
      <w:r w:rsidR="353D3CEB">
        <w:t xml:space="preserve"> fit its own strategic objectives </w:t>
      </w:r>
      <w:r w:rsidR="0647E72B">
        <w:t>to sit with the new</w:t>
      </w:r>
      <w:r w:rsidR="353D3CEB">
        <w:t xml:space="preserve"> Government’</w:t>
      </w:r>
      <w:r w:rsidR="54E73606">
        <w:t>s Transport Policy Statement priorities and outcomes.</w:t>
      </w:r>
    </w:p>
    <w:p w14:paraId="57B4AC2C" w14:textId="41FA13B1" w:rsidR="006E2338" w:rsidRDefault="54E73606" w:rsidP="07556AAE">
      <w:pPr>
        <w:spacing w:line="360" w:lineRule="auto"/>
      </w:pPr>
      <w:r>
        <w:t xml:space="preserve">DPA welcomes GWRC’s own continued focus on building public transport capacity, travel choice, strategic access, safety and resilience as </w:t>
      </w:r>
      <w:r w:rsidR="289B3FF2">
        <w:t>this will all contribute</w:t>
      </w:r>
      <w:r w:rsidR="6A70E427">
        <w:t xml:space="preserve"> towards building a more accessible, inclusive, safe and </w:t>
      </w:r>
      <w:r w:rsidR="5A7C9705">
        <w:t>environmentally friendly</w:t>
      </w:r>
      <w:r w:rsidR="6A70E427">
        <w:t xml:space="preserve"> transport system, at least in the Wellington region.</w:t>
      </w:r>
    </w:p>
    <w:p w14:paraId="37643F3E" w14:textId="13336F4B" w:rsidR="006E2338" w:rsidRDefault="1B2AE12A" w:rsidP="07556AAE">
      <w:pPr>
        <w:spacing w:line="360" w:lineRule="auto"/>
      </w:pPr>
      <w:r>
        <w:t>I</w:t>
      </w:r>
      <w:r w:rsidR="6C04EFFA">
        <w:t xml:space="preserve">t is </w:t>
      </w:r>
      <w:r w:rsidR="1864E205">
        <w:t xml:space="preserve">difficult </w:t>
      </w:r>
      <w:r w:rsidR="45A1AA81">
        <w:t xml:space="preserve">for us </w:t>
      </w:r>
      <w:r w:rsidR="1864E205">
        <w:t xml:space="preserve">to give priority weightings to transport </w:t>
      </w:r>
      <w:r w:rsidR="7A8015E0">
        <w:t>investment,</w:t>
      </w:r>
      <w:r w:rsidR="1864E205">
        <w:t xml:space="preserve"> </w:t>
      </w:r>
      <w:r w:rsidR="1804C0F4">
        <w:t>but we give greater weighting to building public transport capacity, travel choice, safety and resilience and less to strategic access</w:t>
      </w:r>
      <w:r w:rsidR="58D6D279">
        <w:t>.</w:t>
      </w:r>
    </w:p>
    <w:p w14:paraId="7B4E626F" w14:textId="28E98406" w:rsidR="006E2338" w:rsidRDefault="42B3752D" w:rsidP="07556AAE">
      <w:pPr>
        <w:spacing w:line="360" w:lineRule="auto"/>
      </w:pPr>
      <w:r>
        <w:t>We outline our reasons for doing so below.</w:t>
      </w:r>
    </w:p>
    <w:p w14:paraId="387D4653" w14:textId="0263E6BE" w:rsidR="006E2338" w:rsidRDefault="253AEEDF" w:rsidP="643B6457">
      <w:pPr>
        <w:pStyle w:val="Heading2"/>
        <w:keepNext w:val="0"/>
        <w:keepLines w:val="0"/>
        <w:spacing w:after="0" w:line="360" w:lineRule="auto"/>
      </w:pPr>
      <w:r>
        <w:t>Priority improvement activities</w:t>
      </w:r>
      <w:r w:rsidR="1545DFD1">
        <w:t xml:space="preserve"> – more investment in public/active transport</w:t>
      </w:r>
      <w:r w:rsidR="6583FA69">
        <w:t xml:space="preserve"> needed,</w:t>
      </w:r>
      <w:r w:rsidR="1545DFD1">
        <w:t xml:space="preserve"> not</w:t>
      </w:r>
      <w:r w:rsidR="5AA2580E">
        <w:t xml:space="preserve"> more</w:t>
      </w:r>
      <w:r w:rsidR="1545DFD1">
        <w:t xml:space="preserve"> roads</w:t>
      </w:r>
    </w:p>
    <w:p w14:paraId="2265A94A" w14:textId="1E621A18" w:rsidR="7F437F19" w:rsidRDefault="7F437F19" w:rsidP="7F437F19">
      <w:pPr>
        <w:spacing w:line="360" w:lineRule="auto"/>
        <w:rPr>
          <w:b/>
          <w:bCs/>
        </w:rPr>
      </w:pPr>
    </w:p>
    <w:p w14:paraId="1864370E" w14:textId="1A6052B9" w:rsidR="006E2338" w:rsidRDefault="34556EFC" w:rsidP="07556AAE">
      <w:pPr>
        <w:spacing w:line="360" w:lineRule="auto"/>
      </w:pPr>
      <w:r w:rsidRPr="409C9437">
        <w:rPr>
          <w:b/>
          <w:bCs/>
        </w:rPr>
        <w:t>On public transport capacity,</w:t>
      </w:r>
      <w:r w:rsidR="1991F572">
        <w:t xml:space="preserve"> ongoing</w:t>
      </w:r>
      <w:r w:rsidR="58D6D279">
        <w:t xml:space="preserve"> investment in the resilience of the rail network, especially in terms of completing the Metro Rail resilience and capacity programme</w:t>
      </w:r>
      <w:r w:rsidR="2956D169">
        <w:t xml:space="preserve"> as well as </w:t>
      </w:r>
      <w:r w:rsidR="58D6D279">
        <w:t>dev</w:t>
      </w:r>
      <w:r w:rsidR="290EFFC7">
        <w:t>eloping and enabling the future capacity of</w:t>
      </w:r>
      <w:r w:rsidR="69177F2A">
        <w:t xml:space="preserve"> Metro Rail</w:t>
      </w:r>
      <w:r w:rsidR="3289C4FF">
        <w:t xml:space="preserve"> is vital</w:t>
      </w:r>
      <w:r w:rsidR="69177F2A">
        <w:t>.</w:t>
      </w:r>
    </w:p>
    <w:p w14:paraId="1DCBADD0" w14:textId="1E3C23B6" w:rsidR="006E2338" w:rsidRDefault="69177F2A" w:rsidP="07556AAE">
      <w:pPr>
        <w:spacing w:line="360" w:lineRule="auto"/>
      </w:pPr>
      <w:r>
        <w:t xml:space="preserve">DPA recommends that investment continue to be made </w:t>
      </w:r>
      <w:r w:rsidR="64BCDAC5">
        <w:t>into</w:t>
      </w:r>
      <w:r w:rsidR="5EE2D21A">
        <w:t xml:space="preserve"> every aspect of the</w:t>
      </w:r>
      <w:r w:rsidR="57B74923">
        <w:t xml:space="preserve"> regional</w:t>
      </w:r>
      <w:r>
        <w:t xml:space="preserve"> rail network including</w:t>
      </w:r>
      <w:r w:rsidR="528B5F5D">
        <w:t xml:space="preserve"> in making</w:t>
      </w:r>
      <w:r>
        <w:t xml:space="preserve"> carriages, train stations and stops fully accessible to </w:t>
      </w:r>
      <w:r w:rsidR="5EDB3F69">
        <w:t>disabled people</w:t>
      </w:r>
      <w:r w:rsidR="5342C188">
        <w:t>.</w:t>
      </w:r>
    </w:p>
    <w:p w14:paraId="1EDCCAF2" w14:textId="68BADB2A" w:rsidR="006E2338" w:rsidRDefault="5342C188" w:rsidP="07556AAE">
      <w:pPr>
        <w:spacing w:line="360" w:lineRule="auto"/>
      </w:pPr>
      <w:r>
        <w:lastRenderedPageBreak/>
        <w:t xml:space="preserve">DPA recommends that </w:t>
      </w:r>
      <w:r w:rsidR="37401DEF">
        <w:t xml:space="preserve">investment continue to be made into </w:t>
      </w:r>
      <w:r w:rsidR="39778D24">
        <w:t xml:space="preserve">every aspect </w:t>
      </w:r>
      <w:r w:rsidR="37401DEF">
        <w:t xml:space="preserve">of the </w:t>
      </w:r>
      <w:r>
        <w:t xml:space="preserve">Wellington Rapid Transit Bus </w:t>
      </w:r>
      <w:r w:rsidR="49CB8181">
        <w:t>network</w:t>
      </w:r>
      <w:r>
        <w:t xml:space="preserve"> </w:t>
      </w:r>
      <w:r w:rsidR="00DDE5B5">
        <w:t xml:space="preserve">including in making </w:t>
      </w:r>
      <w:r w:rsidR="42033C22">
        <w:t xml:space="preserve">all </w:t>
      </w:r>
      <w:r>
        <w:t>depots and buses</w:t>
      </w:r>
      <w:r w:rsidR="544F9511">
        <w:t xml:space="preserve"> fully accessible.</w:t>
      </w:r>
    </w:p>
    <w:p w14:paraId="226F7F28" w14:textId="10873EE9" w:rsidR="006E2338" w:rsidRDefault="4C300F47" w:rsidP="07556AAE">
      <w:pPr>
        <w:spacing w:line="360" w:lineRule="auto"/>
      </w:pPr>
      <w:r w:rsidRPr="409C9437">
        <w:rPr>
          <w:b/>
          <w:bCs/>
        </w:rPr>
        <w:t xml:space="preserve">Around travel choice, </w:t>
      </w:r>
      <w:r>
        <w:t>DPA supports the</w:t>
      </w:r>
      <w:r w:rsidR="423CCAB5">
        <w:t xml:space="preserve"> </w:t>
      </w:r>
      <w:r>
        <w:t xml:space="preserve">Te Wai Takamori o Te Awa </w:t>
      </w:r>
      <w:proofErr w:type="spellStart"/>
      <w:r>
        <w:t>Kairangi</w:t>
      </w:r>
      <w:proofErr w:type="spellEnd"/>
      <w:r w:rsidR="31E398C2">
        <w:t xml:space="preserve"> - Riverlink</w:t>
      </w:r>
      <w:r>
        <w:t xml:space="preserve"> improvement programme. </w:t>
      </w:r>
      <w:r w:rsidR="261A83F4">
        <w:t xml:space="preserve">DPA </w:t>
      </w:r>
      <w:r w:rsidR="45399CA3">
        <w:t>is a member of one</w:t>
      </w:r>
      <w:r w:rsidR="261A83F4">
        <w:t xml:space="preserve"> of the advisory groups feeding into the project planning process. </w:t>
      </w:r>
    </w:p>
    <w:p w14:paraId="44D01F42" w14:textId="3DDA3589" w:rsidR="006E2338" w:rsidRDefault="261A83F4" w:rsidP="07556AAE">
      <w:pPr>
        <w:spacing w:line="360" w:lineRule="auto"/>
      </w:pPr>
      <w:r>
        <w:t xml:space="preserve">DPA recommends continuing to prioritise the </w:t>
      </w:r>
      <w:r w:rsidR="4F8FC525">
        <w:t xml:space="preserve">Te Wai Takamori o Te Awa </w:t>
      </w:r>
      <w:proofErr w:type="spellStart"/>
      <w:r w:rsidR="4F8FC525">
        <w:t>Kairangi</w:t>
      </w:r>
      <w:proofErr w:type="spellEnd"/>
      <w:r w:rsidR="4F8FC525">
        <w:t xml:space="preserve"> - Riverlink</w:t>
      </w:r>
      <w:r>
        <w:t xml:space="preserve"> project as it enter</w:t>
      </w:r>
      <w:r w:rsidR="03A5A596">
        <w:t>s the next</w:t>
      </w:r>
      <w:r>
        <w:t xml:space="preserve"> phase</w:t>
      </w:r>
      <w:r w:rsidR="1A817228">
        <w:t>. We believe that its completion wil</w:t>
      </w:r>
      <w:r w:rsidR="6EF6CD1C">
        <w:t>l contain</w:t>
      </w:r>
      <w:r w:rsidR="05FE34E9">
        <w:t xml:space="preserve"> the increased flood risk from the Hutt River and creating greater accessibility </w:t>
      </w:r>
      <w:r w:rsidR="22F9A6B7">
        <w:t>within the area</w:t>
      </w:r>
      <w:r w:rsidR="23461774">
        <w:t>.</w:t>
      </w:r>
    </w:p>
    <w:p w14:paraId="7953D4C3" w14:textId="4AE980A5" w:rsidR="006E2338" w:rsidRDefault="0CAD84D4" w:rsidP="07556AAE">
      <w:pPr>
        <w:spacing w:line="360" w:lineRule="auto"/>
      </w:pPr>
      <w:r w:rsidRPr="7F437F19">
        <w:rPr>
          <w:b/>
          <w:bCs/>
        </w:rPr>
        <w:t>R</w:t>
      </w:r>
      <w:r w:rsidR="261A83F4" w:rsidRPr="7F437F19">
        <w:rPr>
          <w:b/>
          <w:bCs/>
        </w:rPr>
        <w:t>egarding the Regional Cycle Network,</w:t>
      </w:r>
      <w:r w:rsidR="261A83F4">
        <w:t xml:space="preserve"> </w:t>
      </w:r>
      <w:r w:rsidR="615CC270">
        <w:t xml:space="preserve">we </w:t>
      </w:r>
      <w:r w:rsidR="261A83F4">
        <w:t>have been hearing concerns from the local disabled community about the plac</w:t>
      </w:r>
      <w:r w:rsidR="19AAE172">
        <w:t xml:space="preserve">ement of some </w:t>
      </w:r>
      <w:r w:rsidR="2630858A">
        <w:t>new cycleways in</w:t>
      </w:r>
      <w:r w:rsidR="2C0BBBC4">
        <w:t xml:space="preserve"> the Wellington region</w:t>
      </w:r>
      <w:r w:rsidR="2630858A">
        <w:t xml:space="preserve"> terms of t</w:t>
      </w:r>
      <w:r w:rsidR="55C4FF5F">
        <w:t xml:space="preserve">hese </w:t>
      </w:r>
      <w:r w:rsidR="2630858A">
        <w:t xml:space="preserve">being a safety risk. </w:t>
      </w:r>
    </w:p>
    <w:p w14:paraId="476CCE03" w14:textId="4F898DF3" w:rsidR="006E2338" w:rsidRDefault="6B9022FC" w:rsidP="07556AAE">
      <w:pPr>
        <w:spacing w:line="360" w:lineRule="auto"/>
      </w:pPr>
      <w:r>
        <w:t>D</w:t>
      </w:r>
      <w:r w:rsidR="2630858A">
        <w:t xml:space="preserve">isabled people either on foot or </w:t>
      </w:r>
      <w:r w:rsidR="6A2603CC">
        <w:t xml:space="preserve">on </w:t>
      </w:r>
      <w:r w:rsidR="2630858A">
        <w:t>a mobility device (i.e., wheelchair or mobility walker)</w:t>
      </w:r>
      <w:r w:rsidR="156D4381">
        <w:t xml:space="preserve"> as well as blind and low vision people</w:t>
      </w:r>
      <w:r w:rsidR="2630858A">
        <w:t xml:space="preserve"> have</w:t>
      </w:r>
      <w:r w:rsidR="3B8FFFBB">
        <w:t xml:space="preserve"> experienced near misses from cyclists or encountered difficulty in finding mobility carparks due to their being removed</w:t>
      </w:r>
      <w:r w:rsidR="47D58AEA">
        <w:t xml:space="preserve"> to make way for cycle ways.</w:t>
      </w:r>
    </w:p>
    <w:p w14:paraId="402EAB21" w14:textId="14325A07" w:rsidR="006E2338" w:rsidRDefault="4D2C8FA2" w:rsidP="07556AAE">
      <w:pPr>
        <w:spacing w:line="360" w:lineRule="auto"/>
      </w:pPr>
      <w:r>
        <w:t>DPA</w:t>
      </w:r>
      <w:r w:rsidR="47D58AEA">
        <w:t xml:space="preserve"> </w:t>
      </w:r>
      <w:r w:rsidR="6A29078C">
        <w:t xml:space="preserve">is supportive of </w:t>
      </w:r>
      <w:r w:rsidR="47D58AEA">
        <w:t xml:space="preserve">cycling as an </w:t>
      </w:r>
      <w:r w:rsidR="55372314">
        <w:t>active transport mode</w:t>
      </w:r>
      <w:r w:rsidR="47D58AEA">
        <w:t xml:space="preserve"> and views it as an environmentally friendly and healthy activity</w:t>
      </w:r>
      <w:r w:rsidR="3BF53324">
        <w:t xml:space="preserve"> </w:t>
      </w:r>
      <w:r w:rsidR="47D58AEA">
        <w:t>engaged in by a wide range of people, including disabled people.</w:t>
      </w:r>
      <w:r w:rsidR="5E34EEA7">
        <w:t xml:space="preserve"> </w:t>
      </w:r>
      <w:r w:rsidR="4637CE60">
        <w:t>N</w:t>
      </w:r>
      <w:r w:rsidR="5E34EEA7">
        <w:t xml:space="preserve">eeding to balance </w:t>
      </w:r>
      <w:r w:rsidR="28DC0BD7">
        <w:t>the needs</w:t>
      </w:r>
      <w:r w:rsidR="5E34EEA7">
        <w:t xml:space="preserve"> of both pedestrians</w:t>
      </w:r>
      <w:r w:rsidR="23635C06">
        <w:t>, including disabled pedestrians</w:t>
      </w:r>
      <w:r w:rsidR="5E34EEA7">
        <w:t xml:space="preserve"> and cyclists is a </w:t>
      </w:r>
      <w:r w:rsidR="148B0419">
        <w:t>real issue</w:t>
      </w:r>
      <w:r w:rsidR="570FEFEA">
        <w:t xml:space="preserve"> as both groups are forced into competing</w:t>
      </w:r>
      <w:r w:rsidR="5463DBFC">
        <w:t xml:space="preserve"> with one another</w:t>
      </w:r>
      <w:r w:rsidR="570FEFEA">
        <w:t xml:space="preserve"> due to the dominance of </w:t>
      </w:r>
      <w:r w:rsidR="17B92EB7">
        <w:t>roading</w:t>
      </w:r>
      <w:r w:rsidR="48B6B41C">
        <w:t xml:space="preserve"> in our transport </w:t>
      </w:r>
      <w:r w:rsidR="766C944D">
        <w:t>infrastructure</w:t>
      </w:r>
      <w:r w:rsidR="48B6B41C">
        <w:t>.</w:t>
      </w:r>
    </w:p>
    <w:p w14:paraId="0D7CFF78" w14:textId="6714374F" w:rsidR="006E2338" w:rsidRDefault="226B1050" w:rsidP="07556AAE">
      <w:pPr>
        <w:spacing w:line="360" w:lineRule="auto"/>
      </w:pPr>
      <w:r>
        <w:t>DPA only</w:t>
      </w:r>
      <w:r w:rsidR="574EA297">
        <w:t xml:space="preserve"> recently heard that there was a disability community representative on the</w:t>
      </w:r>
      <w:r w:rsidR="5528CB94">
        <w:t xml:space="preserve"> cycleway</w:t>
      </w:r>
      <w:r w:rsidR="574EA297">
        <w:t xml:space="preserve"> design group advising the Wellington City Council on the placement of cycleways there</w:t>
      </w:r>
      <w:r w:rsidR="296647A9">
        <w:t>, something that we had not been aware of previously</w:t>
      </w:r>
      <w:r w:rsidR="5DC22EC5">
        <w:t xml:space="preserve"> and would have appreciated knowing about sooner</w:t>
      </w:r>
      <w:r w:rsidR="296647A9">
        <w:t>.</w:t>
      </w:r>
    </w:p>
    <w:p w14:paraId="44A7102E" w14:textId="20141662" w:rsidR="006E2338" w:rsidRDefault="296647A9" w:rsidP="07556AAE">
      <w:pPr>
        <w:spacing w:line="360" w:lineRule="auto"/>
      </w:pPr>
      <w:r>
        <w:t xml:space="preserve">DPA recommends that </w:t>
      </w:r>
      <w:r w:rsidR="536880EE">
        <w:t>more disabled people</w:t>
      </w:r>
      <w:r w:rsidR="3CB21C4F">
        <w:t xml:space="preserve"> </w:t>
      </w:r>
      <w:r>
        <w:t>are involved in the design of all proposed cycle ways at a cross-regio</w:t>
      </w:r>
      <w:r w:rsidR="64AC93FE">
        <w:t>nal</w:t>
      </w:r>
      <w:r w:rsidR="335885D6">
        <w:t xml:space="preserve"> level</w:t>
      </w:r>
      <w:r w:rsidR="64AC93FE">
        <w:t>.</w:t>
      </w:r>
    </w:p>
    <w:p w14:paraId="0EFDC990" w14:textId="49695991" w:rsidR="006E2338" w:rsidRDefault="64AC93FE" w:rsidP="07556AAE">
      <w:pPr>
        <w:spacing w:line="360" w:lineRule="auto"/>
      </w:pPr>
      <w:r>
        <w:lastRenderedPageBreak/>
        <w:t xml:space="preserve">Through ensuring that cycleways </w:t>
      </w:r>
      <w:r w:rsidR="15116AD2">
        <w:t>are designed to ensure safety for everyone</w:t>
      </w:r>
      <w:r w:rsidR="36E4E4B9">
        <w:t>, including disabled people,</w:t>
      </w:r>
      <w:r w:rsidR="15116AD2">
        <w:t xml:space="preserve"> and that they are placed parallel to but separate from any</w:t>
      </w:r>
      <w:r w:rsidR="2A7BFB0D">
        <w:t xml:space="preserve"> pedestrian footpath, it will mean that </w:t>
      </w:r>
      <w:r w:rsidR="15E226A8">
        <w:t xml:space="preserve">the proposed $331.23 million investment in walking and cycling improvements </w:t>
      </w:r>
      <w:r w:rsidR="3E174A48">
        <w:t>can</w:t>
      </w:r>
      <w:r w:rsidR="15E226A8">
        <w:t xml:space="preserve"> produce a win-win for </w:t>
      </w:r>
      <w:r w:rsidR="49577634">
        <w:t>cyclists, pedestrians and the environment</w:t>
      </w:r>
      <w:r w:rsidR="2EEC9525">
        <w:t>.</w:t>
      </w:r>
    </w:p>
    <w:p w14:paraId="3F4476A7" w14:textId="718DBBDD" w:rsidR="006E2338" w:rsidRDefault="76F5F431" w:rsidP="07556AAE">
      <w:pPr>
        <w:spacing w:line="360" w:lineRule="auto"/>
      </w:pPr>
      <w:r w:rsidRPr="7F437F19">
        <w:rPr>
          <w:b/>
          <w:bCs/>
        </w:rPr>
        <w:t xml:space="preserve">On </w:t>
      </w:r>
      <w:r w:rsidR="502DF989" w:rsidRPr="7F437F19">
        <w:rPr>
          <w:b/>
          <w:bCs/>
        </w:rPr>
        <w:t>strategic access,</w:t>
      </w:r>
      <w:r w:rsidR="502DF989">
        <w:t xml:space="preserve"> </w:t>
      </w:r>
    </w:p>
    <w:p w14:paraId="2EADFA36" w14:textId="0D0B9A12" w:rsidR="006E2338" w:rsidRDefault="502DF989" w:rsidP="07556AAE">
      <w:pPr>
        <w:spacing w:line="360" w:lineRule="auto"/>
      </w:pPr>
      <w:r>
        <w:t xml:space="preserve">DPA is concerned </w:t>
      </w:r>
      <w:r w:rsidR="195CAC65">
        <w:t>about the Government’s prioritisation on</w:t>
      </w:r>
      <w:r>
        <w:t xml:space="preserve"> building roads of national significance over </w:t>
      </w:r>
      <w:r w:rsidR="0BA907ED">
        <w:t xml:space="preserve">transport infrastructure </w:t>
      </w:r>
      <w:r>
        <w:t xml:space="preserve">that </w:t>
      </w:r>
      <w:r w:rsidR="6881837E">
        <w:t>Wellington residents</w:t>
      </w:r>
      <w:r>
        <w:t xml:space="preserve"> </w:t>
      </w:r>
      <w:r w:rsidR="1C765BC4">
        <w:t>want</w:t>
      </w:r>
      <w:r>
        <w:t xml:space="preserve">. </w:t>
      </w:r>
      <w:r w:rsidR="7C3D0660">
        <w:t xml:space="preserve">In stating this, we </w:t>
      </w:r>
      <w:r w:rsidR="60FB1215">
        <w:t xml:space="preserve">acknowledge </w:t>
      </w:r>
      <w:r w:rsidR="7C3D0660">
        <w:t>that</w:t>
      </w:r>
      <w:r w:rsidR="6A6C226A">
        <w:t xml:space="preserve"> the traffic congestion/blockages which occur around Mount Victoria and in the Hutt Valley region</w:t>
      </w:r>
      <w:r w:rsidR="2AEBAA25">
        <w:t xml:space="preserve"> are significant</w:t>
      </w:r>
      <w:r w:rsidR="6A6C226A">
        <w:t xml:space="preserve">. </w:t>
      </w:r>
    </w:p>
    <w:p w14:paraId="7A374EDB" w14:textId="134650FE" w:rsidR="006E2338" w:rsidRDefault="6A6C226A" w:rsidP="07556AAE">
      <w:pPr>
        <w:spacing w:line="360" w:lineRule="auto"/>
      </w:pPr>
      <w:r>
        <w:t xml:space="preserve">DPA in its submission on the Government’s </w:t>
      </w:r>
      <w:r w:rsidR="116CA1EC">
        <w:t xml:space="preserve">Draft Policy Statement on Land Transport 2024 critiqued the need to build more roads as a means of tackling congestion </w:t>
      </w:r>
      <w:r w:rsidR="4CA68E53">
        <w:t>on the basis that it creates a</w:t>
      </w:r>
      <w:r w:rsidR="4DF7211B">
        <w:t>n endless cycle of more vehicles leading to the need for even more roads.</w:t>
      </w:r>
    </w:p>
    <w:p w14:paraId="6C3FBE5F" w14:textId="3E2BDC95" w:rsidR="006E2338" w:rsidRDefault="1718539B" w:rsidP="07556AAE">
      <w:pPr>
        <w:spacing w:line="360" w:lineRule="auto"/>
      </w:pPr>
      <w:r>
        <w:t xml:space="preserve">This cycle </w:t>
      </w:r>
      <w:r w:rsidR="4008BC22">
        <w:t>must</w:t>
      </w:r>
      <w:r>
        <w:t xml:space="preserve"> be broken </w:t>
      </w:r>
      <w:r w:rsidR="72870C5A">
        <w:t xml:space="preserve">through </w:t>
      </w:r>
      <w:r w:rsidR="2FA19E94">
        <w:t xml:space="preserve">meaningful </w:t>
      </w:r>
      <w:r w:rsidR="035D3870">
        <w:t>investment</w:t>
      </w:r>
      <w:r w:rsidR="72870C5A">
        <w:t xml:space="preserve"> in public transport</w:t>
      </w:r>
      <w:r w:rsidR="6E11B263">
        <w:t>, walking and cycling and safety improvements</w:t>
      </w:r>
      <w:r w:rsidR="6A935C3B">
        <w:t xml:space="preserve">, </w:t>
      </w:r>
      <w:r w:rsidR="0D18A69E">
        <w:t xml:space="preserve">which DPA urges </w:t>
      </w:r>
      <w:r w:rsidR="6A935C3B">
        <w:t xml:space="preserve">the GWRC </w:t>
      </w:r>
      <w:r w:rsidR="6598C7FA">
        <w:t xml:space="preserve">to keep investing in as it has done. </w:t>
      </w:r>
    </w:p>
    <w:p w14:paraId="33BA3152" w14:textId="09BD2F38" w:rsidR="006E2338" w:rsidRDefault="0EEC0026" w:rsidP="07556AAE">
      <w:pPr>
        <w:spacing w:line="360" w:lineRule="auto"/>
      </w:pPr>
      <w:r w:rsidRPr="7F437F19">
        <w:rPr>
          <w:b/>
          <w:bCs/>
        </w:rPr>
        <w:t>When it comes to safety,</w:t>
      </w:r>
      <w:r>
        <w:t xml:space="preserve"> while investing in highway/motorway safety is </w:t>
      </w:r>
      <w:r w:rsidR="77501086">
        <w:t>necessary,</w:t>
      </w:r>
      <w:r w:rsidR="4A517B73">
        <w:t xml:space="preserve"> </w:t>
      </w:r>
      <w:r w:rsidR="68CE8D2D">
        <w:t xml:space="preserve">it is equally important that </w:t>
      </w:r>
      <w:r w:rsidR="7CC55AF4">
        <w:t xml:space="preserve">there is </w:t>
      </w:r>
      <w:r w:rsidR="4959B5BA">
        <w:t xml:space="preserve">investment </w:t>
      </w:r>
      <w:r w:rsidR="184A6FB4">
        <w:t xml:space="preserve">put into making </w:t>
      </w:r>
      <w:r w:rsidR="4A517B73">
        <w:t>the region’s streets, footpaths, cycleways and rural roads safer</w:t>
      </w:r>
      <w:r w:rsidR="2C98E598">
        <w:t xml:space="preserve"> too</w:t>
      </w:r>
      <w:r w:rsidR="4A517B73">
        <w:t>.</w:t>
      </w:r>
    </w:p>
    <w:p w14:paraId="53C60DE4" w14:textId="240A931C" w:rsidR="006E2338" w:rsidRDefault="4A517B73" w:rsidP="07556AAE">
      <w:pPr>
        <w:spacing w:line="360" w:lineRule="auto"/>
      </w:pPr>
      <w:r>
        <w:t xml:space="preserve">In DPA’s submission on the Government’s land transport statement, we criticised </w:t>
      </w:r>
      <w:r w:rsidR="4C10DAEC">
        <w:t xml:space="preserve">the failure to invest </w:t>
      </w:r>
      <w:r w:rsidR="4314CFD0">
        <w:t>making safety improvements</w:t>
      </w:r>
      <w:r w:rsidR="2444C841">
        <w:t xml:space="preserve"> to our roads and footpaths a</w:t>
      </w:r>
      <w:r w:rsidR="178B764E">
        <w:t>s well as</w:t>
      </w:r>
      <w:r w:rsidR="68B6BA78">
        <w:t xml:space="preserve"> around</w:t>
      </w:r>
      <w:r w:rsidR="178B764E">
        <w:t xml:space="preserve"> plans to</w:t>
      </w:r>
      <w:r w:rsidR="2444C841">
        <w:t xml:space="preserve"> end speed restrictions on parts of the roading network</w:t>
      </w:r>
      <w:r w:rsidR="2AF65702">
        <w:t>.</w:t>
      </w:r>
    </w:p>
    <w:p w14:paraId="43C76DCA" w14:textId="7CA6936D" w:rsidR="006E2338" w:rsidRDefault="41265569" w:rsidP="07556AAE">
      <w:pPr>
        <w:spacing w:line="360" w:lineRule="auto"/>
      </w:pPr>
      <w:r>
        <w:t xml:space="preserve">It is </w:t>
      </w:r>
      <w:proofErr w:type="gramStart"/>
      <w:r>
        <w:t xml:space="preserve">now </w:t>
      </w:r>
      <w:r w:rsidR="2AF65702">
        <w:t xml:space="preserve"> up</w:t>
      </w:r>
      <w:proofErr w:type="gramEnd"/>
      <w:r w:rsidR="2AF65702">
        <w:t xml:space="preserve"> to the GWRC and various local road controlling </w:t>
      </w:r>
      <w:r w:rsidR="1B99D935">
        <w:t>authorities throughout the region to do what they can to</w:t>
      </w:r>
      <w:r w:rsidR="0C21DE98">
        <w:t xml:space="preserve"> improve</w:t>
      </w:r>
      <w:r w:rsidR="1B99D935">
        <w:t xml:space="preserve"> safety for everyone using our roading network, including disabled people.</w:t>
      </w:r>
    </w:p>
    <w:p w14:paraId="3AC3E698" w14:textId="45704944" w:rsidR="006E2338" w:rsidRDefault="3E9311CC" w:rsidP="07556AAE">
      <w:pPr>
        <w:spacing w:line="360" w:lineRule="auto"/>
      </w:pPr>
      <w:r>
        <w:t>DPA recommends that</w:t>
      </w:r>
      <w:r w:rsidR="3745D090">
        <w:t xml:space="preserve"> the GWRC and other local road controlling authorities </w:t>
      </w:r>
      <w:r w:rsidR="7351C8E3">
        <w:t>place an equal amount of investment into making safety improvements to streets, footpaths, cycleways and rural roads to match that given to highways.</w:t>
      </w:r>
    </w:p>
    <w:p w14:paraId="45982AD7" w14:textId="4FF9D2E4" w:rsidR="0373239D" w:rsidRDefault="0373239D" w:rsidP="409C9437">
      <w:pPr>
        <w:pStyle w:val="Heading2"/>
        <w:rPr>
          <w:rFonts w:eastAsia="Arial" w:cs="Arial"/>
          <w:bCs/>
          <w:szCs w:val="32"/>
        </w:rPr>
      </w:pPr>
      <w:r w:rsidRPr="409C9437">
        <w:rPr>
          <w:rFonts w:eastAsia="Arial" w:cs="Arial"/>
          <w:bCs/>
          <w:szCs w:val="32"/>
        </w:rPr>
        <w:lastRenderedPageBreak/>
        <w:t>Total Mobility</w:t>
      </w:r>
    </w:p>
    <w:p w14:paraId="737AD4C4" w14:textId="144E63BC" w:rsidR="0373239D" w:rsidRDefault="146D0C5C" w:rsidP="7F437F19">
      <w:pPr>
        <w:spacing w:line="360" w:lineRule="auto"/>
        <w:rPr>
          <w:rFonts w:eastAsia="Arial" w:cs="Arial"/>
          <w:color w:val="000000" w:themeColor="text1"/>
          <w:szCs w:val="24"/>
          <w:lang w:val="en-GB"/>
        </w:rPr>
      </w:pPr>
      <w:r w:rsidRPr="7F437F19">
        <w:rPr>
          <w:rFonts w:eastAsia="Arial" w:cs="Arial"/>
          <w:color w:val="000000" w:themeColor="text1"/>
          <w:szCs w:val="24"/>
          <w:lang w:val="en-GB"/>
        </w:rPr>
        <w:t>Total Mobility services</w:t>
      </w:r>
      <w:r w:rsidR="0373239D" w:rsidRPr="7F437F19">
        <w:rPr>
          <w:rFonts w:eastAsia="Arial" w:cs="Arial"/>
          <w:color w:val="000000" w:themeColor="text1"/>
          <w:szCs w:val="24"/>
          <w:lang w:val="en-GB"/>
        </w:rPr>
        <w:t xml:space="preserve"> has reached crisis point in Wellington, exemplified by the very popular Ice Travel mobility service closing only two years ago. </w:t>
      </w:r>
      <w:r w:rsidR="1F7DE185" w:rsidRPr="7F437F19">
        <w:rPr>
          <w:rFonts w:eastAsia="Arial" w:cs="Arial"/>
          <w:color w:val="000000" w:themeColor="text1"/>
          <w:szCs w:val="24"/>
          <w:lang w:val="en-GB"/>
        </w:rPr>
        <w:t xml:space="preserve">There continues to be an </w:t>
      </w:r>
      <w:r w:rsidR="0373239D" w:rsidRPr="7F437F19">
        <w:rPr>
          <w:rFonts w:eastAsia="Arial" w:cs="Arial"/>
          <w:color w:val="000000" w:themeColor="text1"/>
          <w:szCs w:val="24"/>
          <w:lang w:val="en-GB"/>
        </w:rPr>
        <w:t>ongoing struggle to access mobility taxis during peak morning and afternoon periods when many providers are engaged in Ministry of Education-funded school runs with disabled children as well as after-hours due to the lack of qualified drivers.</w:t>
      </w:r>
    </w:p>
    <w:p w14:paraId="56103F28" w14:textId="4BA3C1B5" w:rsidR="0373239D" w:rsidRDefault="0373239D" w:rsidP="7F437F19">
      <w:pPr>
        <w:spacing w:line="360" w:lineRule="auto"/>
        <w:rPr>
          <w:rFonts w:eastAsia="Arial" w:cs="Arial"/>
          <w:color w:val="000000" w:themeColor="text1"/>
          <w:szCs w:val="24"/>
          <w:lang w:val="en-GB"/>
        </w:rPr>
      </w:pPr>
      <w:r w:rsidRPr="7F437F19">
        <w:rPr>
          <w:rFonts w:eastAsia="Arial" w:cs="Arial"/>
          <w:color w:val="000000" w:themeColor="text1"/>
          <w:szCs w:val="24"/>
          <w:lang w:val="en-GB"/>
        </w:rPr>
        <w:t xml:space="preserve">Basically, there are not enough mobility taxis to </w:t>
      </w:r>
      <w:r w:rsidR="51898580" w:rsidRPr="7F437F19">
        <w:rPr>
          <w:rFonts w:eastAsia="Arial" w:cs="Arial"/>
          <w:color w:val="000000" w:themeColor="text1"/>
          <w:szCs w:val="24"/>
          <w:lang w:val="en-GB"/>
        </w:rPr>
        <w:t xml:space="preserve">provide </w:t>
      </w:r>
      <w:r w:rsidRPr="7F437F19">
        <w:rPr>
          <w:rFonts w:eastAsia="Arial" w:cs="Arial"/>
          <w:color w:val="000000" w:themeColor="text1"/>
          <w:szCs w:val="24"/>
          <w:lang w:val="en-GB"/>
        </w:rPr>
        <w:t>24/7 services</w:t>
      </w:r>
      <w:r w:rsidR="30626D61" w:rsidRPr="7F437F19">
        <w:rPr>
          <w:rFonts w:eastAsia="Arial" w:cs="Arial"/>
          <w:color w:val="000000" w:themeColor="text1"/>
          <w:szCs w:val="24"/>
          <w:lang w:val="en-GB"/>
        </w:rPr>
        <w:t xml:space="preserve"> with</w:t>
      </w:r>
      <w:r w:rsidR="344FDAF4" w:rsidRPr="7F437F19">
        <w:rPr>
          <w:rFonts w:eastAsia="Arial" w:cs="Arial"/>
          <w:color w:val="000000" w:themeColor="text1"/>
          <w:szCs w:val="24"/>
          <w:lang w:val="en-GB"/>
        </w:rPr>
        <w:t xml:space="preserve"> disabled</w:t>
      </w:r>
      <w:r w:rsidR="30626D61" w:rsidRPr="7F437F19">
        <w:rPr>
          <w:rFonts w:eastAsia="Arial" w:cs="Arial"/>
          <w:color w:val="000000" w:themeColor="text1"/>
          <w:szCs w:val="24"/>
          <w:lang w:val="en-GB"/>
        </w:rPr>
        <w:t xml:space="preserve"> people being required to pre-book this service</w:t>
      </w:r>
      <w:r w:rsidRPr="7F437F19">
        <w:rPr>
          <w:rFonts w:eastAsia="Arial" w:cs="Arial"/>
          <w:color w:val="000000" w:themeColor="text1"/>
          <w:szCs w:val="24"/>
          <w:lang w:val="en-GB"/>
        </w:rPr>
        <w:t xml:space="preserve">. </w:t>
      </w:r>
    </w:p>
    <w:p w14:paraId="20B0AD30" w14:textId="597B6DB8" w:rsidR="0373239D" w:rsidRDefault="0373239D" w:rsidP="7F437F19">
      <w:pPr>
        <w:spacing w:line="360" w:lineRule="auto"/>
        <w:rPr>
          <w:rFonts w:eastAsia="Arial" w:cs="Arial"/>
          <w:color w:val="000000" w:themeColor="text1"/>
          <w:szCs w:val="24"/>
        </w:rPr>
      </w:pPr>
      <w:r w:rsidRPr="7F437F19">
        <w:rPr>
          <w:rFonts w:eastAsia="Arial" w:cs="Arial"/>
          <w:color w:val="000000" w:themeColor="text1"/>
          <w:szCs w:val="24"/>
          <w:lang w:val="en-GB"/>
        </w:rPr>
        <w:t xml:space="preserve">In 2023, media reports highlighted how the shortage of mobility taxi van services had reached crisis point nationally, and this included a Radio New Zealand website article featuring Auckland-based wheelchair user Barney </w:t>
      </w:r>
      <w:proofErr w:type="spellStart"/>
      <w:r w:rsidRPr="7F437F19">
        <w:rPr>
          <w:rFonts w:eastAsia="Arial" w:cs="Arial"/>
          <w:color w:val="000000" w:themeColor="text1"/>
          <w:szCs w:val="24"/>
          <w:lang w:val="en-GB"/>
        </w:rPr>
        <w:t>Koneferenisi</w:t>
      </w:r>
      <w:proofErr w:type="spellEnd"/>
      <w:r w:rsidRPr="7F437F19">
        <w:rPr>
          <w:rStyle w:val="FootnoteReference"/>
          <w:rFonts w:eastAsia="Arial" w:cs="Arial"/>
          <w:color w:val="000000" w:themeColor="text1"/>
          <w:szCs w:val="24"/>
          <w:lang w:val="en-GB"/>
        </w:rPr>
        <w:footnoteReference w:id="2"/>
      </w:r>
      <w:r w:rsidRPr="7F437F19">
        <w:rPr>
          <w:rFonts w:eastAsia="Arial" w:cs="Arial"/>
          <w:color w:val="000000" w:themeColor="text1"/>
          <w:szCs w:val="24"/>
          <w:lang w:val="en-GB"/>
        </w:rPr>
        <w:t xml:space="preserve"> who expressed his frustrations on this subject. </w:t>
      </w:r>
    </w:p>
    <w:p w14:paraId="1108DA8C" w14:textId="6560BA70" w:rsidR="0373239D" w:rsidRDefault="0373239D" w:rsidP="7F437F19">
      <w:pPr>
        <w:spacing w:line="360" w:lineRule="auto"/>
        <w:rPr>
          <w:rFonts w:eastAsia="Arial" w:cs="Arial"/>
          <w:color w:val="000000" w:themeColor="text1"/>
          <w:szCs w:val="24"/>
        </w:rPr>
      </w:pPr>
      <w:r w:rsidRPr="7F437F19">
        <w:rPr>
          <w:rFonts w:eastAsia="Arial" w:cs="Arial"/>
          <w:color w:val="000000" w:themeColor="text1"/>
          <w:szCs w:val="24"/>
          <w:lang w:val="en-GB"/>
        </w:rPr>
        <w:t>In the same story, small passenger service/taxi company providers pointed to prohibitively high set up costs as being one of the main reasons for this.</w:t>
      </w:r>
    </w:p>
    <w:p w14:paraId="08EB2B18" w14:textId="5903BE9A" w:rsidR="0373239D" w:rsidRDefault="6DFD9950" w:rsidP="7F437F19">
      <w:pPr>
        <w:spacing w:line="360" w:lineRule="auto"/>
        <w:rPr>
          <w:rFonts w:eastAsia="Arial" w:cs="Arial"/>
          <w:color w:val="000000" w:themeColor="text1"/>
          <w:szCs w:val="24"/>
          <w:lang w:val="en-GB"/>
        </w:rPr>
      </w:pPr>
      <w:r w:rsidRPr="7F437F19">
        <w:rPr>
          <w:rFonts w:eastAsia="Arial" w:cs="Arial"/>
          <w:color w:val="000000" w:themeColor="text1"/>
          <w:szCs w:val="24"/>
          <w:lang w:val="en-GB"/>
        </w:rPr>
        <w:t>A</w:t>
      </w:r>
      <w:r w:rsidR="0373239D" w:rsidRPr="7F437F19">
        <w:rPr>
          <w:rFonts w:eastAsia="Arial" w:cs="Arial"/>
          <w:color w:val="000000" w:themeColor="text1"/>
          <w:szCs w:val="24"/>
          <w:lang w:val="en-GB"/>
        </w:rPr>
        <w:t xml:space="preserve">t the same time the Waka Kotahi fund (jointly administered with regional councils) </w:t>
      </w:r>
      <w:r w:rsidR="4F226D35" w:rsidRPr="7F437F19">
        <w:rPr>
          <w:rFonts w:eastAsia="Arial" w:cs="Arial"/>
          <w:color w:val="000000" w:themeColor="text1"/>
          <w:szCs w:val="24"/>
          <w:lang w:val="en-GB"/>
        </w:rPr>
        <w:t>which</w:t>
      </w:r>
      <w:r w:rsidR="0373239D" w:rsidRPr="7F437F19">
        <w:rPr>
          <w:rFonts w:eastAsia="Arial" w:cs="Arial"/>
          <w:color w:val="000000" w:themeColor="text1"/>
          <w:szCs w:val="24"/>
          <w:lang w:val="en-GB"/>
        </w:rPr>
        <w:t xml:space="preserve"> subsidise</w:t>
      </w:r>
      <w:r w:rsidR="34A88D7C" w:rsidRPr="7F437F19">
        <w:rPr>
          <w:rFonts w:eastAsia="Arial" w:cs="Arial"/>
          <w:color w:val="000000" w:themeColor="text1"/>
          <w:szCs w:val="24"/>
          <w:lang w:val="en-GB"/>
        </w:rPr>
        <w:t>s</w:t>
      </w:r>
      <w:r w:rsidR="0373239D" w:rsidRPr="7F437F19">
        <w:rPr>
          <w:rFonts w:eastAsia="Arial" w:cs="Arial"/>
          <w:color w:val="000000" w:themeColor="text1"/>
          <w:szCs w:val="24"/>
          <w:lang w:val="en-GB"/>
        </w:rPr>
        <w:t xml:space="preserve"> small passenger service vehicle mobility conversions had not had much uptake as small passenger service providers </w:t>
      </w:r>
      <w:r w:rsidR="770A9EB3" w:rsidRPr="7F437F19">
        <w:rPr>
          <w:rFonts w:eastAsia="Arial" w:cs="Arial"/>
          <w:color w:val="000000" w:themeColor="text1"/>
          <w:szCs w:val="24"/>
          <w:lang w:val="en-GB"/>
        </w:rPr>
        <w:t>say</w:t>
      </w:r>
      <w:r w:rsidR="0373239D" w:rsidRPr="7F437F19">
        <w:rPr>
          <w:rFonts w:eastAsia="Arial" w:cs="Arial"/>
          <w:color w:val="000000" w:themeColor="text1"/>
          <w:szCs w:val="24"/>
          <w:lang w:val="en-GB"/>
        </w:rPr>
        <w:t xml:space="preserve"> that the amount available d</w:t>
      </w:r>
      <w:r w:rsidR="1FD438D7" w:rsidRPr="7F437F19">
        <w:rPr>
          <w:rFonts w:eastAsia="Arial" w:cs="Arial"/>
          <w:color w:val="000000" w:themeColor="text1"/>
          <w:szCs w:val="24"/>
          <w:lang w:val="en-GB"/>
        </w:rPr>
        <w:t xml:space="preserve">oes </w:t>
      </w:r>
      <w:r w:rsidR="0373239D" w:rsidRPr="7F437F19">
        <w:rPr>
          <w:rFonts w:eastAsia="Arial" w:cs="Arial"/>
          <w:color w:val="000000" w:themeColor="text1"/>
          <w:szCs w:val="24"/>
          <w:lang w:val="en-GB"/>
        </w:rPr>
        <w:t xml:space="preserve">not cover the costs involved in vehicle conversion. </w:t>
      </w:r>
    </w:p>
    <w:p w14:paraId="6F71AB8E" w14:textId="2955893A" w:rsidR="0373239D" w:rsidRDefault="4EC2BA9C" w:rsidP="7F437F19">
      <w:pPr>
        <w:spacing w:line="360" w:lineRule="auto"/>
        <w:rPr>
          <w:rFonts w:eastAsia="Arial" w:cs="Arial"/>
          <w:color w:val="000000" w:themeColor="text1"/>
          <w:szCs w:val="24"/>
          <w:lang w:val="en-GB"/>
        </w:rPr>
      </w:pPr>
      <w:r w:rsidRPr="7F437F19">
        <w:rPr>
          <w:rFonts w:eastAsia="Arial" w:cs="Arial"/>
          <w:color w:val="000000" w:themeColor="text1"/>
          <w:szCs w:val="24"/>
          <w:lang w:val="en-GB"/>
        </w:rPr>
        <w:t xml:space="preserve">DPA is keen for the </w:t>
      </w:r>
      <w:r w:rsidR="0373239D" w:rsidRPr="7F437F19">
        <w:rPr>
          <w:rFonts w:eastAsia="Arial" w:cs="Arial"/>
          <w:color w:val="000000" w:themeColor="text1"/>
          <w:szCs w:val="24"/>
          <w:lang w:val="en-GB"/>
        </w:rPr>
        <w:t xml:space="preserve">GWRC </w:t>
      </w:r>
      <w:r w:rsidR="5C18BAC2" w:rsidRPr="7F437F19">
        <w:rPr>
          <w:rFonts w:eastAsia="Arial" w:cs="Arial"/>
          <w:color w:val="000000" w:themeColor="text1"/>
          <w:szCs w:val="24"/>
          <w:lang w:val="en-GB"/>
        </w:rPr>
        <w:t>needs to</w:t>
      </w:r>
      <w:r w:rsidR="0373239D" w:rsidRPr="7F437F19">
        <w:rPr>
          <w:rFonts w:eastAsia="Arial" w:cs="Arial"/>
          <w:color w:val="000000" w:themeColor="text1"/>
          <w:szCs w:val="24"/>
          <w:lang w:val="en-GB"/>
        </w:rPr>
        <w:t xml:space="preserve"> work with Waka Kotahi to </w:t>
      </w:r>
      <w:r w:rsidR="6AF69751" w:rsidRPr="7F437F19">
        <w:rPr>
          <w:rFonts w:eastAsia="Arial" w:cs="Arial"/>
          <w:color w:val="000000" w:themeColor="text1"/>
          <w:szCs w:val="24"/>
          <w:lang w:val="en-GB"/>
        </w:rPr>
        <w:t xml:space="preserve">ensure </w:t>
      </w:r>
      <w:r w:rsidR="0373239D" w:rsidRPr="7F437F19">
        <w:rPr>
          <w:rFonts w:eastAsia="Arial" w:cs="Arial"/>
          <w:color w:val="000000" w:themeColor="text1"/>
          <w:szCs w:val="24"/>
          <w:lang w:val="en-GB"/>
        </w:rPr>
        <w:t>that realistic</w:t>
      </w:r>
      <w:r w:rsidR="3321E962" w:rsidRPr="7F437F19">
        <w:rPr>
          <w:rFonts w:eastAsia="Arial" w:cs="Arial"/>
          <w:color w:val="000000" w:themeColor="text1"/>
          <w:szCs w:val="24"/>
          <w:lang w:val="en-GB"/>
        </w:rPr>
        <w:t xml:space="preserve"> (</w:t>
      </w:r>
      <w:proofErr w:type="spellStart"/>
      <w:r w:rsidR="3321E962" w:rsidRPr="7F437F19">
        <w:rPr>
          <w:rFonts w:eastAsia="Arial" w:cs="Arial"/>
          <w:color w:val="000000" w:themeColor="text1"/>
          <w:szCs w:val="24"/>
          <w:lang w:val="en-GB"/>
        </w:rPr>
        <w:t>ie</w:t>
      </w:r>
      <w:proofErr w:type="spellEnd"/>
      <w:r w:rsidR="3321E962" w:rsidRPr="7F437F19">
        <w:rPr>
          <w:rFonts w:eastAsia="Arial" w:cs="Arial"/>
          <w:color w:val="000000" w:themeColor="text1"/>
          <w:szCs w:val="24"/>
          <w:lang w:val="en-GB"/>
        </w:rPr>
        <w:t xml:space="preserve"> 100% of the conversion costs)</w:t>
      </w:r>
      <w:r w:rsidR="0373239D" w:rsidRPr="7F437F19">
        <w:rPr>
          <w:rFonts w:eastAsia="Arial" w:cs="Arial"/>
          <w:color w:val="000000" w:themeColor="text1"/>
          <w:szCs w:val="24"/>
          <w:lang w:val="en-GB"/>
        </w:rPr>
        <w:t xml:space="preserve"> funding is</w:t>
      </w:r>
      <w:r w:rsidR="37D11D80" w:rsidRPr="7F437F19">
        <w:rPr>
          <w:rFonts w:eastAsia="Arial" w:cs="Arial"/>
          <w:color w:val="000000" w:themeColor="text1"/>
          <w:szCs w:val="24"/>
          <w:lang w:val="en-GB"/>
        </w:rPr>
        <w:t xml:space="preserve"> made</w:t>
      </w:r>
      <w:r w:rsidR="0373239D" w:rsidRPr="7F437F19">
        <w:rPr>
          <w:rFonts w:eastAsia="Arial" w:cs="Arial"/>
          <w:color w:val="000000" w:themeColor="text1"/>
          <w:szCs w:val="24"/>
          <w:lang w:val="en-GB"/>
        </w:rPr>
        <w:t xml:space="preserve"> available for potential mobility taxi providers.</w:t>
      </w:r>
    </w:p>
    <w:p w14:paraId="07005CA1" w14:textId="3164E87C" w:rsidR="0373239D" w:rsidRDefault="0373239D" w:rsidP="7F437F19">
      <w:pPr>
        <w:spacing w:line="360" w:lineRule="auto"/>
        <w:rPr>
          <w:rFonts w:eastAsia="Arial" w:cs="Arial"/>
          <w:color w:val="000000" w:themeColor="text1"/>
          <w:szCs w:val="24"/>
          <w:lang w:val="en-GB"/>
        </w:rPr>
      </w:pPr>
      <w:r w:rsidRPr="7F437F19">
        <w:rPr>
          <w:rFonts w:eastAsia="Arial" w:cs="Arial"/>
          <w:color w:val="000000" w:themeColor="text1"/>
          <w:szCs w:val="24"/>
          <w:lang w:val="en-GB"/>
        </w:rPr>
        <w:t xml:space="preserve">Waka Kotahi </w:t>
      </w:r>
      <w:r w:rsidR="3D993729" w:rsidRPr="7F437F19">
        <w:rPr>
          <w:rFonts w:eastAsia="Arial" w:cs="Arial"/>
          <w:color w:val="000000" w:themeColor="text1"/>
          <w:szCs w:val="24"/>
          <w:lang w:val="en-GB"/>
        </w:rPr>
        <w:t xml:space="preserve">previously </w:t>
      </w:r>
      <w:r w:rsidRPr="7F437F19">
        <w:rPr>
          <w:rFonts w:eastAsia="Arial" w:cs="Arial"/>
          <w:color w:val="000000" w:themeColor="text1"/>
          <w:szCs w:val="24"/>
          <w:lang w:val="en-GB"/>
        </w:rPr>
        <w:t>announced a highly anticipated review of the Total Mobility (TM) Scheme</w:t>
      </w:r>
      <w:r w:rsidRPr="7F437F19">
        <w:rPr>
          <w:rStyle w:val="FootnoteReference"/>
          <w:rFonts w:eastAsia="Arial" w:cs="Arial"/>
          <w:color w:val="000000" w:themeColor="text1"/>
          <w:szCs w:val="24"/>
          <w:lang w:val="en-GB"/>
        </w:rPr>
        <w:footnoteReference w:id="3"/>
      </w:r>
      <w:r w:rsidRPr="7F437F19">
        <w:rPr>
          <w:rFonts w:eastAsia="Arial" w:cs="Arial"/>
          <w:color w:val="000000" w:themeColor="text1"/>
          <w:szCs w:val="24"/>
          <w:lang w:val="en-GB"/>
        </w:rPr>
        <w:t xml:space="preserve"> to consider these and other issues that have surfaced around </w:t>
      </w:r>
      <w:r w:rsidR="2DACA80D" w:rsidRPr="7F437F19">
        <w:rPr>
          <w:rFonts w:eastAsia="Arial" w:cs="Arial"/>
          <w:color w:val="000000" w:themeColor="text1"/>
          <w:szCs w:val="24"/>
          <w:lang w:val="en-GB"/>
        </w:rPr>
        <w:t>it</w:t>
      </w:r>
      <w:r w:rsidRPr="7F437F19">
        <w:rPr>
          <w:rFonts w:eastAsia="Arial" w:cs="Arial"/>
          <w:color w:val="000000" w:themeColor="text1"/>
          <w:szCs w:val="24"/>
          <w:lang w:val="en-GB"/>
        </w:rPr>
        <w:t xml:space="preserve"> over the last decade. The review is supposed to have a second round of consultation, but we have not been informed about </w:t>
      </w:r>
      <w:proofErr w:type="gramStart"/>
      <w:r w:rsidRPr="7F437F19">
        <w:rPr>
          <w:rFonts w:eastAsia="Arial" w:cs="Arial"/>
          <w:color w:val="000000" w:themeColor="text1"/>
          <w:szCs w:val="24"/>
          <w:lang w:val="en-GB"/>
        </w:rPr>
        <w:t>this</w:t>
      </w:r>
      <w:r w:rsidR="1CCB24BB" w:rsidRPr="7F437F19">
        <w:rPr>
          <w:rFonts w:eastAsia="Arial" w:cs="Arial"/>
          <w:color w:val="000000" w:themeColor="text1"/>
          <w:szCs w:val="24"/>
          <w:lang w:val="en-GB"/>
        </w:rPr>
        <w:t xml:space="preserve"> </w:t>
      </w:r>
      <w:r w:rsidRPr="7F437F19">
        <w:rPr>
          <w:rFonts w:eastAsia="Arial" w:cs="Arial"/>
          <w:color w:val="000000" w:themeColor="text1"/>
          <w:szCs w:val="24"/>
          <w:lang w:val="en-GB"/>
        </w:rPr>
        <w:t>.</w:t>
      </w:r>
      <w:proofErr w:type="gramEnd"/>
      <w:r w:rsidRPr="7F437F19">
        <w:rPr>
          <w:rFonts w:eastAsia="Arial" w:cs="Arial"/>
          <w:color w:val="000000" w:themeColor="text1"/>
          <w:szCs w:val="24"/>
          <w:lang w:val="en-GB"/>
        </w:rPr>
        <w:t xml:space="preserve"> </w:t>
      </w:r>
    </w:p>
    <w:p w14:paraId="13CAC3C1" w14:textId="004FA8CD" w:rsidR="0373239D" w:rsidRDefault="0373239D" w:rsidP="7F437F19">
      <w:pPr>
        <w:spacing w:line="360" w:lineRule="auto"/>
        <w:rPr>
          <w:rFonts w:eastAsia="Arial" w:cs="Arial"/>
          <w:color w:val="000000" w:themeColor="text1"/>
          <w:szCs w:val="24"/>
          <w:lang w:val="en-GB"/>
        </w:rPr>
      </w:pPr>
      <w:r w:rsidRPr="7F437F19">
        <w:rPr>
          <w:rFonts w:eastAsia="Arial" w:cs="Arial"/>
          <w:color w:val="000000" w:themeColor="text1"/>
          <w:szCs w:val="24"/>
          <w:lang w:val="en-GB"/>
        </w:rPr>
        <w:lastRenderedPageBreak/>
        <w:t xml:space="preserve">The review could take around a year to deliver recommendations and then possibly a further year after that to begin implementing any changes. During that time, disabled people in Wellington </w:t>
      </w:r>
      <w:r w:rsidR="0094EF13" w:rsidRPr="7F437F19">
        <w:rPr>
          <w:rFonts w:eastAsia="Arial" w:cs="Arial"/>
          <w:color w:val="000000" w:themeColor="text1"/>
          <w:szCs w:val="24"/>
          <w:lang w:val="en-GB"/>
        </w:rPr>
        <w:t xml:space="preserve">urgently </w:t>
      </w:r>
      <w:r w:rsidRPr="7F437F19">
        <w:rPr>
          <w:rFonts w:eastAsia="Arial" w:cs="Arial"/>
          <w:color w:val="000000" w:themeColor="text1"/>
          <w:szCs w:val="24"/>
          <w:lang w:val="en-GB"/>
        </w:rPr>
        <w:t>need access to affordable, accessible public transport options.</w:t>
      </w:r>
    </w:p>
    <w:p w14:paraId="5C8F4FBF" w14:textId="7397A02E" w:rsidR="0373239D" w:rsidRDefault="0373239D" w:rsidP="409C9437">
      <w:pPr>
        <w:spacing w:line="360" w:lineRule="auto"/>
        <w:rPr>
          <w:rFonts w:eastAsia="Arial" w:cs="Arial"/>
          <w:color w:val="000000" w:themeColor="text1"/>
          <w:szCs w:val="24"/>
        </w:rPr>
      </w:pPr>
      <w:r w:rsidRPr="7F437F19">
        <w:rPr>
          <w:rFonts w:eastAsia="Arial" w:cs="Arial"/>
          <w:color w:val="000000" w:themeColor="text1"/>
          <w:szCs w:val="24"/>
          <w:lang w:val="en-GB"/>
        </w:rPr>
        <w:t xml:space="preserve">DPA recommends that GWRC set aside additional funding for the </w:t>
      </w:r>
      <w:r w:rsidR="43171836" w:rsidRPr="7F437F19">
        <w:rPr>
          <w:rFonts w:eastAsia="Arial" w:cs="Arial"/>
          <w:color w:val="000000" w:themeColor="text1"/>
          <w:szCs w:val="24"/>
          <w:lang w:val="en-GB"/>
        </w:rPr>
        <w:t>next two financial years</w:t>
      </w:r>
      <w:r w:rsidRPr="7F437F19">
        <w:rPr>
          <w:rFonts w:eastAsia="Arial" w:cs="Arial"/>
          <w:color w:val="000000" w:themeColor="text1"/>
          <w:szCs w:val="24"/>
          <w:lang w:val="en-GB"/>
        </w:rPr>
        <w:t xml:space="preserve"> (2024/25 and 2025/26) to enable more mobility vehicle fit outs to be undertaken in the region so that potential passenger service operators (who often have minimal capital) do not have to carry the cost.</w:t>
      </w:r>
    </w:p>
    <w:p w14:paraId="680963FD" w14:textId="3C145DA7" w:rsidR="3E3A4A3E" w:rsidRDefault="3E3A4A3E" w:rsidP="7F437F19">
      <w:pPr>
        <w:spacing w:line="360" w:lineRule="auto"/>
        <w:rPr>
          <w:rFonts w:eastAsia="Arial" w:cs="Arial"/>
          <w:color w:val="000000" w:themeColor="text1"/>
          <w:szCs w:val="24"/>
          <w:lang w:val="en-GB"/>
        </w:rPr>
      </w:pPr>
      <w:r w:rsidRPr="7F437F19">
        <w:rPr>
          <w:rFonts w:eastAsia="Arial" w:cs="Arial"/>
          <w:color w:val="000000" w:themeColor="text1"/>
          <w:szCs w:val="24"/>
          <w:lang w:val="en-GB"/>
        </w:rPr>
        <w:t xml:space="preserve">DPA </w:t>
      </w:r>
      <w:r w:rsidR="7FCD56AA" w:rsidRPr="7F437F19">
        <w:rPr>
          <w:rFonts w:eastAsia="Arial" w:cs="Arial"/>
          <w:color w:val="000000" w:themeColor="text1"/>
          <w:szCs w:val="24"/>
          <w:lang w:val="en-GB"/>
        </w:rPr>
        <w:t xml:space="preserve">also </w:t>
      </w:r>
      <w:r w:rsidRPr="7F437F19">
        <w:rPr>
          <w:rFonts w:eastAsia="Arial" w:cs="Arial"/>
          <w:color w:val="000000" w:themeColor="text1"/>
          <w:szCs w:val="24"/>
          <w:lang w:val="en-GB"/>
        </w:rPr>
        <w:t>recommends that</w:t>
      </w:r>
      <w:r w:rsidR="0373239D" w:rsidRPr="7F437F19">
        <w:rPr>
          <w:rFonts w:eastAsia="Arial" w:cs="Arial"/>
          <w:color w:val="000000" w:themeColor="text1"/>
          <w:szCs w:val="24"/>
          <w:lang w:val="en-GB"/>
        </w:rPr>
        <w:t xml:space="preserve"> GWRC and Waka Kotah</w:t>
      </w:r>
      <w:r w:rsidR="5A75AAA0" w:rsidRPr="7F437F19">
        <w:rPr>
          <w:rFonts w:eastAsia="Arial" w:cs="Arial"/>
          <w:color w:val="000000" w:themeColor="text1"/>
          <w:szCs w:val="24"/>
          <w:lang w:val="en-GB"/>
        </w:rPr>
        <w:t>i</w:t>
      </w:r>
      <w:r w:rsidR="0373239D" w:rsidRPr="7F437F19">
        <w:rPr>
          <w:rFonts w:eastAsia="Arial" w:cs="Arial"/>
          <w:color w:val="000000" w:themeColor="text1"/>
          <w:szCs w:val="24"/>
          <w:lang w:val="en-GB"/>
        </w:rPr>
        <w:t xml:space="preserve"> </w:t>
      </w:r>
      <w:r w:rsidR="38862D2E" w:rsidRPr="7F437F19">
        <w:rPr>
          <w:rFonts w:eastAsia="Arial" w:cs="Arial"/>
          <w:color w:val="000000" w:themeColor="text1"/>
          <w:szCs w:val="24"/>
          <w:lang w:val="en-GB"/>
        </w:rPr>
        <w:t>raise</w:t>
      </w:r>
      <w:r w:rsidR="0373239D" w:rsidRPr="7F437F19">
        <w:rPr>
          <w:rFonts w:eastAsia="Arial" w:cs="Arial"/>
          <w:color w:val="000000" w:themeColor="text1"/>
          <w:szCs w:val="24"/>
          <w:lang w:val="en-GB"/>
        </w:rPr>
        <w:t xml:space="preserve"> the amount that mobility drivers get per customer, in line with other countries. For example, Melbourne gives a $50 loading fee, but </w:t>
      </w:r>
      <w:r w:rsidR="26677681" w:rsidRPr="7F437F19">
        <w:rPr>
          <w:rFonts w:eastAsia="Arial" w:cs="Arial"/>
          <w:color w:val="000000" w:themeColor="text1"/>
          <w:szCs w:val="24"/>
          <w:lang w:val="en-GB"/>
        </w:rPr>
        <w:t>Wellington</w:t>
      </w:r>
      <w:r w:rsidR="0373239D" w:rsidRPr="7F437F19">
        <w:rPr>
          <w:rFonts w:eastAsia="Arial" w:cs="Arial"/>
          <w:color w:val="000000" w:themeColor="text1"/>
          <w:szCs w:val="24"/>
          <w:lang w:val="en-GB"/>
        </w:rPr>
        <w:t xml:space="preserve"> give</w:t>
      </w:r>
      <w:r w:rsidR="3E0A2B83" w:rsidRPr="7F437F19">
        <w:rPr>
          <w:rFonts w:eastAsia="Arial" w:cs="Arial"/>
          <w:color w:val="000000" w:themeColor="text1"/>
          <w:szCs w:val="24"/>
          <w:lang w:val="en-GB"/>
        </w:rPr>
        <w:t>s</w:t>
      </w:r>
      <w:r w:rsidR="0373239D" w:rsidRPr="7F437F19">
        <w:rPr>
          <w:rFonts w:eastAsia="Arial" w:cs="Arial"/>
          <w:color w:val="000000" w:themeColor="text1"/>
          <w:szCs w:val="24"/>
          <w:lang w:val="en-GB"/>
        </w:rPr>
        <w:t xml:space="preserve"> only $10. Transporting disabled people can take</w:t>
      </w:r>
      <w:r w:rsidR="7C7C685C" w:rsidRPr="7F437F19">
        <w:rPr>
          <w:rFonts w:eastAsia="Arial" w:cs="Arial"/>
          <w:color w:val="000000" w:themeColor="text1"/>
          <w:szCs w:val="24"/>
          <w:lang w:val="en-GB"/>
        </w:rPr>
        <w:t xml:space="preserve"> significantly extra driving</w:t>
      </w:r>
      <w:r w:rsidR="0373239D" w:rsidRPr="7F437F19">
        <w:rPr>
          <w:rFonts w:eastAsia="Arial" w:cs="Arial"/>
          <w:color w:val="000000" w:themeColor="text1"/>
          <w:szCs w:val="24"/>
          <w:lang w:val="en-GB"/>
        </w:rPr>
        <w:t xml:space="preserve"> time, through loading and unloading</w:t>
      </w:r>
      <w:r w:rsidR="5F8E6461" w:rsidRPr="7F437F19">
        <w:rPr>
          <w:rFonts w:eastAsia="Arial" w:cs="Arial"/>
          <w:color w:val="000000" w:themeColor="text1"/>
          <w:szCs w:val="24"/>
          <w:lang w:val="en-GB"/>
        </w:rPr>
        <w:t xml:space="preserve"> wheelchairs and taking extra care to drive smoothly. </w:t>
      </w:r>
    </w:p>
    <w:tbl>
      <w:tblPr>
        <w:tblStyle w:val="TableGrid"/>
        <w:tblW w:w="0" w:type="auto"/>
        <w:tblLayout w:type="fixed"/>
        <w:tblLook w:val="06A0" w:firstRow="1" w:lastRow="0" w:firstColumn="1" w:lastColumn="0" w:noHBand="1" w:noVBand="1"/>
      </w:tblPr>
      <w:tblGrid>
        <w:gridCol w:w="9015"/>
      </w:tblGrid>
      <w:tr w:rsidR="07556AAE" w14:paraId="363D5DD0" w14:textId="77777777" w:rsidTr="07556AAE">
        <w:trPr>
          <w:trHeight w:val="300"/>
        </w:trPr>
        <w:tc>
          <w:tcPr>
            <w:tcW w:w="9015" w:type="dxa"/>
          </w:tcPr>
          <w:p w14:paraId="1A63710E" w14:textId="540A0ACF" w:rsidR="2CCEA884" w:rsidRDefault="2CCEA884" w:rsidP="07556AAE">
            <w:pPr>
              <w:spacing w:line="360" w:lineRule="auto"/>
            </w:pPr>
            <w:r w:rsidRPr="07556AAE">
              <w:rPr>
                <w:b/>
                <w:bCs/>
              </w:rPr>
              <w:t xml:space="preserve">Recommendation 1: </w:t>
            </w:r>
            <w:r>
              <w:t>that investment continue to be made into every aspect of the regional rail network including in making carriages, train stations and stops fully accessible to disabled people.</w:t>
            </w:r>
          </w:p>
        </w:tc>
      </w:tr>
      <w:tr w:rsidR="07556AAE" w14:paraId="6A4D40B9" w14:textId="77777777" w:rsidTr="07556AAE">
        <w:trPr>
          <w:trHeight w:val="300"/>
        </w:trPr>
        <w:tc>
          <w:tcPr>
            <w:tcW w:w="9015" w:type="dxa"/>
          </w:tcPr>
          <w:p w14:paraId="02C847C7" w14:textId="6AFEBA50" w:rsidR="2CCEA884" w:rsidRDefault="2CCEA884" w:rsidP="07556AAE">
            <w:pPr>
              <w:spacing w:line="360" w:lineRule="auto"/>
            </w:pPr>
            <w:r w:rsidRPr="07556AAE">
              <w:rPr>
                <w:b/>
                <w:bCs/>
              </w:rPr>
              <w:t xml:space="preserve">Recommendation 2: </w:t>
            </w:r>
            <w:r>
              <w:t>that investment continue to be made into every aspect of the Wellington Rapid Transit Bus network including in making all depots and buses fully accessible.</w:t>
            </w:r>
          </w:p>
        </w:tc>
      </w:tr>
      <w:tr w:rsidR="07556AAE" w14:paraId="2F78705F" w14:textId="77777777" w:rsidTr="409C9437">
        <w:trPr>
          <w:trHeight w:val="300"/>
        </w:trPr>
        <w:tc>
          <w:tcPr>
            <w:tcW w:w="9015" w:type="dxa"/>
          </w:tcPr>
          <w:p w14:paraId="342C543B" w14:textId="2C2E3BBB" w:rsidR="2CCEA884" w:rsidRDefault="1A191354" w:rsidP="07556AAE">
            <w:pPr>
              <w:spacing w:line="360" w:lineRule="auto"/>
            </w:pPr>
            <w:r w:rsidRPr="409C9437">
              <w:rPr>
                <w:b/>
                <w:bCs/>
              </w:rPr>
              <w:t>Recommendation 3:</w:t>
            </w:r>
            <w:r>
              <w:t xml:space="preserve"> that</w:t>
            </w:r>
            <w:r w:rsidR="3D1F6D8A">
              <w:t xml:space="preserve"> funding for</w:t>
            </w:r>
            <w:r>
              <w:t xml:space="preserve"> the Te Wai Takamori o Te Awa </w:t>
            </w:r>
            <w:proofErr w:type="spellStart"/>
            <w:r>
              <w:t>Kairangi</w:t>
            </w:r>
            <w:proofErr w:type="spellEnd"/>
            <w:r>
              <w:t xml:space="preserve"> - Riverlink project is prioritised as it enters the next phase.</w:t>
            </w:r>
          </w:p>
        </w:tc>
      </w:tr>
      <w:tr w:rsidR="07556AAE" w14:paraId="58FF82A0" w14:textId="77777777" w:rsidTr="409C9437">
        <w:trPr>
          <w:trHeight w:val="300"/>
        </w:trPr>
        <w:tc>
          <w:tcPr>
            <w:tcW w:w="9015" w:type="dxa"/>
          </w:tcPr>
          <w:p w14:paraId="175B91CD" w14:textId="2520C87B" w:rsidR="2CCEA884" w:rsidRDefault="1A191354" w:rsidP="07556AAE">
            <w:pPr>
              <w:spacing w:line="360" w:lineRule="auto"/>
            </w:pPr>
            <w:r w:rsidRPr="409C9437">
              <w:rPr>
                <w:b/>
                <w:bCs/>
              </w:rPr>
              <w:t xml:space="preserve">Recommendation 4: </w:t>
            </w:r>
            <w:r>
              <w:t>that disabled people are involved in the design of all proposed cycle ways at a cross-regional level.</w:t>
            </w:r>
          </w:p>
        </w:tc>
      </w:tr>
      <w:tr w:rsidR="07556AAE" w14:paraId="41C6BB9B" w14:textId="77777777" w:rsidTr="409C9437">
        <w:trPr>
          <w:trHeight w:val="300"/>
        </w:trPr>
        <w:tc>
          <w:tcPr>
            <w:tcW w:w="9015" w:type="dxa"/>
          </w:tcPr>
          <w:p w14:paraId="345EA369" w14:textId="352410E7" w:rsidR="2CCEA884" w:rsidRDefault="2CCEA884" w:rsidP="07556AAE">
            <w:pPr>
              <w:spacing w:line="360" w:lineRule="auto"/>
            </w:pPr>
            <w:r w:rsidRPr="07556AAE">
              <w:rPr>
                <w:b/>
                <w:bCs/>
              </w:rPr>
              <w:t xml:space="preserve">Recommendation 5: </w:t>
            </w:r>
            <w:r>
              <w:t>that the GWRC and other local road controlling authorities place an equal amount of investment into making safety improvements to streets, footpaths, cycleways and rural roads to match that given to highways.</w:t>
            </w:r>
          </w:p>
        </w:tc>
      </w:tr>
      <w:tr w:rsidR="409C9437" w14:paraId="3480BAB7" w14:textId="77777777" w:rsidTr="409C9437">
        <w:trPr>
          <w:trHeight w:val="300"/>
        </w:trPr>
        <w:tc>
          <w:tcPr>
            <w:tcW w:w="9015" w:type="dxa"/>
          </w:tcPr>
          <w:p w14:paraId="0294F799" w14:textId="5D457369" w:rsidR="7E29D051" w:rsidRDefault="7E29D051" w:rsidP="409C9437">
            <w:pPr>
              <w:spacing w:line="360" w:lineRule="auto"/>
              <w:rPr>
                <w:rFonts w:eastAsia="Arial" w:cs="Arial"/>
                <w:color w:val="000000" w:themeColor="text1"/>
                <w:szCs w:val="24"/>
              </w:rPr>
            </w:pPr>
            <w:r w:rsidRPr="409C9437">
              <w:rPr>
                <w:b/>
                <w:bCs/>
              </w:rPr>
              <w:t xml:space="preserve">Recommendation 6: </w:t>
            </w:r>
            <w:r w:rsidRPr="409C9437">
              <w:rPr>
                <w:rFonts w:eastAsia="Arial" w:cs="Arial"/>
                <w:color w:val="000000" w:themeColor="text1"/>
                <w:szCs w:val="24"/>
              </w:rPr>
              <w:t>that phone booking is also made an option for the Tawa on-demand service.</w:t>
            </w:r>
          </w:p>
        </w:tc>
      </w:tr>
      <w:tr w:rsidR="409C9437" w14:paraId="49E42809" w14:textId="77777777" w:rsidTr="7F437F19">
        <w:trPr>
          <w:trHeight w:val="300"/>
        </w:trPr>
        <w:tc>
          <w:tcPr>
            <w:tcW w:w="9015" w:type="dxa"/>
          </w:tcPr>
          <w:p w14:paraId="6998C52A" w14:textId="238E277E" w:rsidR="2634B140" w:rsidRDefault="2634B140" w:rsidP="409C9437">
            <w:pPr>
              <w:spacing w:line="360" w:lineRule="auto"/>
              <w:rPr>
                <w:rFonts w:eastAsia="Arial" w:cs="Arial"/>
                <w:color w:val="000000" w:themeColor="text1"/>
                <w:szCs w:val="24"/>
              </w:rPr>
            </w:pPr>
            <w:r w:rsidRPr="409C9437">
              <w:rPr>
                <w:b/>
                <w:bCs/>
              </w:rPr>
              <w:lastRenderedPageBreak/>
              <w:t xml:space="preserve">Recommendation 7: </w:t>
            </w:r>
            <w:r w:rsidRPr="409C9437">
              <w:rPr>
                <w:rFonts w:eastAsia="Arial" w:cs="Arial"/>
                <w:color w:val="000000" w:themeColor="text1"/>
                <w:szCs w:val="24"/>
                <w:lang w:val="en-GB"/>
              </w:rPr>
              <w:t>that GWRC set aside additional funding for the first two financial years of the plan (2024/25 and 2025/26) to enable more mobility vehicle fit outs to be undertaken in the region.</w:t>
            </w:r>
          </w:p>
        </w:tc>
      </w:tr>
      <w:tr w:rsidR="409C9437" w14:paraId="12F5C0CE" w14:textId="77777777" w:rsidTr="7F437F19">
        <w:trPr>
          <w:trHeight w:val="300"/>
        </w:trPr>
        <w:tc>
          <w:tcPr>
            <w:tcW w:w="9015" w:type="dxa"/>
          </w:tcPr>
          <w:p w14:paraId="64994EFF" w14:textId="722F7F5F" w:rsidR="1A540CED" w:rsidRDefault="2A1ACE62" w:rsidP="7F437F19">
            <w:pPr>
              <w:spacing w:line="360" w:lineRule="auto"/>
              <w:rPr>
                <w:rFonts w:eastAsia="Arial" w:cs="Arial"/>
                <w:color w:val="000000" w:themeColor="text1"/>
                <w:szCs w:val="24"/>
                <w:lang w:val="en-GB"/>
              </w:rPr>
            </w:pPr>
            <w:r w:rsidRPr="7F437F19">
              <w:rPr>
                <w:b/>
                <w:bCs/>
              </w:rPr>
              <w:t xml:space="preserve">Recommendation </w:t>
            </w:r>
            <w:r w:rsidR="19677165" w:rsidRPr="7F437F19">
              <w:rPr>
                <w:b/>
                <w:bCs/>
              </w:rPr>
              <w:t>8</w:t>
            </w:r>
            <w:r w:rsidRPr="7F437F19">
              <w:rPr>
                <w:b/>
                <w:bCs/>
              </w:rPr>
              <w:t xml:space="preserve">: </w:t>
            </w:r>
            <w:r w:rsidRPr="7F437F19">
              <w:rPr>
                <w:rFonts w:eastAsia="Arial" w:cs="Arial"/>
                <w:color w:val="000000" w:themeColor="text1"/>
                <w:szCs w:val="24"/>
                <w:lang w:val="en-GB"/>
              </w:rPr>
              <w:t xml:space="preserve">that GWRC and Waka Kotahi </w:t>
            </w:r>
            <w:r w:rsidR="0A546E28" w:rsidRPr="7F437F19">
              <w:rPr>
                <w:rFonts w:eastAsia="Arial" w:cs="Arial"/>
                <w:color w:val="000000" w:themeColor="text1"/>
                <w:szCs w:val="24"/>
                <w:lang w:val="en-GB"/>
              </w:rPr>
              <w:t>raise</w:t>
            </w:r>
            <w:r w:rsidRPr="7F437F19">
              <w:rPr>
                <w:rFonts w:eastAsia="Arial" w:cs="Arial"/>
                <w:color w:val="000000" w:themeColor="text1"/>
                <w:szCs w:val="24"/>
                <w:lang w:val="en-GB"/>
              </w:rPr>
              <w:t xml:space="preserve"> the amount that mobility drivers get per customer, in line with other countries.</w:t>
            </w:r>
          </w:p>
        </w:tc>
      </w:tr>
    </w:tbl>
    <w:p w14:paraId="3D98C82A" w14:textId="32E31675" w:rsidR="409C9437" w:rsidRDefault="409C9437" w:rsidP="409C9437">
      <w:pPr>
        <w:spacing w:line="360" w:lineRule="auto"/>
        <w:rPr>
          <w:b/>
          <w:bCs/>
        </w:rPr>
      </w:pPr>
    </w:p>
    <w:sectPr w:rsidR="409C9437"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7673DBA7" w14:textId="3C87D11E" w:rsidR="409C9437" w:rsidRDefault="409C9437" w:rsidP="409C9437">
      <w:pPr>
        <w:pStyle w:val="FootnoteText"/>
      </w:pPr>
      <w:r w:rsidRPr="409C9437">
        <w:rPr>
          <w:rStyle w:val="FootnoteReference"/>
        </w:rPr>
        <w:footnoteRef/>
      </w:r>
      <w:r>
        <w:t xml:space="preserve"> </w:t>
      </w:r>
      <w:hyperlink r:id="rId1">
        <w:r w:rsidRPr="409C9437">
          <w:rPr>
            <w:rStyle w:val="Hyperlink"/>
          </w:rPr>
          <w:t>https://www.rnz.co.nz/national/programmes/checkpoint/audio/2018920173/money-set-aside-for-wheelchair-taxis-not-being-spent</w:t>
        </w:r>
      </w:hyperlink>
    </w:p>
    <w:p w14:paraId="23EB2EE5" w14:textId="2A07B9D7" w:rsidR="409C9437" w:rsidRDefault="409C9437" w:rsidP="409C9437">
      <w:pPr>
        <w:pStyle w:val="FootnoteText"/>
      </w:pPr>
    </w:p>
  </w:footnote>
  <w:footnote w:id="3">
    <w:p w14:paraId="23736D81" w14:textId="41CA71DE" w:rsidR="409C9437" w:rsidRDefault="409C9437" w:rsidP="409C9437">
      <w:pPr>
        <w:pStyle w:val="FootnoteText"/>
      </w:pPr>
      <w:r w:rsidRPr="409C9437">
        <w:rPr>
          <w:rStyle w:val="FootnoteReference"/>
        </w:rPr>
        <w:footnoteRef/>
      </w:r>
      <w:r>
        <w:t xml:space="preserve"> </w:t>
      </w:r>
      <w:hyperlink r:id="rId2">
        <w:r w:rsidRPr="409C9437">
          <w:rPr>
            <w:rStyle w:val="Hyperlink"/>
          </w:rPr>
          <w:t>https://www.transport.govt.nz/area-of-interest/strategy-and-direction/review-of-the-total-mobility-scheme</w:t>
        </w:r>
      </w:hyperlink>
    </w:p>
    <w:p w14:paraId="137B42C7" w14:textId="34CB3B10" w:rsidR="409C9437" w:rsidRDefault="409C9437" w:rsidP="409C943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4D8689E4"/>
    <w:lvl w:ilvl="0" w:tplc="6ED8CEE4">
      <w:start w:val="1"/>
      <w:numFmt w:val="bullet"/>
      <w:lvlText w:val=""/>
      <w:lvlJc w:val="left"/>
      <w:pPr>
        <w:ind w:left="720" w:hanging="360"/>
      </w:pPr>
      <w:rPr>
        <w:rFonts w:ascii="Symbol" w:hAnsi="Symbol" w:hint="default"/>
      </w:rPr>
    </w:lvl>
    <w:lvl w:ilvl="1" w:tplc="829E5D42">
      <w:start w:val="1"/>
      <w:numFmt w:val="bullet"/>
      <w:lvlText w:val="o"/>
      <w:lvlJc w:val="left"/>
      <w:pPr>
        <w:ind w:left="1440" w:hanging="360"/>
      </w:pPr>
      <w:rPr>
        <w:rFonts w:ascii="Courier New" w:hAnsi="Courier New" w:hint="default"/>
      </w:rPr>
    </w:lvl>
    <w:lvl w:ilvl="2" w:tplc="384E591E">
      <w:start w:val="1"/>
      <w:numFmt w:val="bullet"/>
      <w:lvlText w:val=""/>
      <w:lvlJc w:val="left"/>
      <w:pPr>
        <w:ind w:left="2160" w:hanging="360"/>
      </w:pPr>
      <w:rPr>
        <w:rFonts w:ascii="Wingdings" w:hAnsi="Wingdings" w:hint="default"/>
      </w:rPr>
    </w:lvl>
    <w:lvl w:ilvl="3" w:tplc="6A42BC90">
      <w:start w:val="1"/>
      <w:numFmt w:val="bullet"/>
      <w:lvlText w:val=""/>
      <w:lvlJc w:val="left"/>
      <w:pPr>
        <w:ind w:left="2880" w:hanging="360"/>
      </w:pPr>
      <w:rPr>
        <w:rFonts w:ascii="Symbol" w:hAnsi="Symbol" w:hint="default"/>
      </w:rPr>
    </w:lvl>
    <w:lvl w:ilvl="4" w:tplc="5164CD44">
      <w:start w:val="1"/>
      <w:numFmt w:val="bullet"/>
      <w:lvlText w:val="o"/>
      <w:lvlJc w:val="left"/>
      <w:pPr>
        <w:ind w:left="3600" w:hanging="360"/>
      </w:pPr>
      <w:rPr>
        <w:rFonts w:ascii="Courier New" w:hAnsi="Courier New" w:hint="default"/>
      </w:rPr>
    </w:lvl>
    <w:lvl w:ilvl="5" w:tplc="5FC46A5E">
      <w:start w:val="1"/>
      <w:numFmt w:val="bullet"/>
      <w:lvlText w:val=""/>
      <w:lvlJc w:val="left"/>
      <w:pPr>
        <w:ind w:left="4320" w:hanging="360"/>
      </w:pPr>
      <w:rPr>
        <w:rFonts w:ascii="Wingdings" w:hAnsi="Wingdings" w:hint="default"/>
      </w:rPr>
    </w:lvl>
    <w:lvl w:ilvl="6" w:tplc="1FEAAA66">
      <w:start w:val="1"/>
      <w:numFmt w:val="bullet"/>
      <w:lvlText w:val=""/>
      <w:lvlJc w:val="left"/>
      <w:pPr>
        <w:ind w:left="5040" w:hanging="360"/>
      </w:pPr>
      <w:rPr>
        <w:rFonts w:ascii="Symbol" w:hAnsi="Symbol" w:hint="default"/>
      </w:rPr>
    </w:lvl>
    <w:lvl w:ilvl="7" w:tplc="9BDCDF80">
      <w:start w:val="1"/>
      <w:numFmt w:val="bullet"/>
      <w:lvlText w:val="o"/>
      <w:lvlJc w:val="left"/>
      <w:pPr>
        <w:ind w:left="5760" w:hanging="360"/>
      </w:pPr>
      <w:rPr>
        <w:rFonts w:ascii="Courier New" w:hAnsi="Courier New" w:hint="default"/>
      </w:rPr>
    </w:lvl>
    <w:lvl w:ilvl="8" w:tplc="D8220C4C">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72F23982"/>
    <w:lvl w:ilvl="0" w:tplc="B81C933A">
      <w:start w:val="1"/>
      <w:numFmt w:val="bullet"/>
      <w:lvlText w:val=""/>
      <w:lvlJc w:val="left"/>
      <w:pPr>
        <w:ind w:left="720" w:hanging="360"/>
      </w:pPr>
      <w:rPr>
        <w:rFonts w:ascii="Symbol" w:hAnsi="Symbol" w:hint="default"/>
      </w:rPr>
    </w:lvl>
    <w:lvl w:ilvl="1" w:tplc="9D041974">
      <w:start w:val="1"/>
      <w:numFmt w:val="bullet"/>
      <w:lvlText w:val="o"/>
      <w:lvlJc w:val="left"/>
      <w:pPr>
        <w:ind w:left="1440" w:hanging="360"/>
      </w:pPr>
      <w:rPr>
        <w:rFonts w:ascii="Courier New" w:hAnsi="Courier New" w:hint="default"/>
      </w:rPr>
    </w:lvl>
    <w:lvl w:ilvl="2" w:tplc="B96010DC">
      <w:start w:val="1"/>
      <w:numFmt w:val="bullet"/>
      <w:lvlText w:val=""/>
      <w:lvlJc w:val="left"/>
      <w:pPr>
        <w:ind w:left="2160" w:hanging="360"/>
      </w:pPr>
      <w:rPr>
        <w:rFonts w:ascii="Wingdings" w:hAnsi="Wingdings" w:hint="default"/>
      </w:rPr>
    </w:lvl>
    <w:lvl w:ilvl="3" w:tplc="08945F64">
      <w:start w:val="1"/>
      <w:numFmt w:val="bullet"/>
      <w:lvlText w:val=""/>
      <w:lvlJc w:val="left"/>
      <w:pPr>
        <w:ind w:left="2880" w:hanging="360"/>
      </w:pPr>
      <w:rPr>
        <w:rFonts w:ascii="Symbol" w:hAnsi="Symbol" w:hint="default"/>
      </w:rPr>
    </w:lvl>
    <w:lvl w:ilvl="4" w:tplc="E3C21A5C">
      <w:start w:val="1"/>
      <w:numFmt w:val="bullet"/>
      <w:lvlText w:val="o"/>
      <w:lvlJc w:val="left"/>
      <w:pPr>
        <w:ind w:left="3600" w:hanging="360"/>
      </w:pPr>
      <w:rPr>
        <w:rFonts w:ascii="Courier New" w:hAnsi="Courier New" w:hint="default"/>
      </w:rPr>
    </w:lvl>
    <w:lvl w:ilvl="5" w:tplc="919EFFCC">
      <w:start w:val="1"/>
      <w:numFmt w:val="bullet"/>
      <w:lvlText w:val=""/>
      <w:lvlJc w:val="left"/>
      <w:pPr>
        <w:ind w:left="4320" w:hanging="360"/>
      </w:pPr>
      <w:rPr>
        <w:rFonts w:ascii="Wingdings" w:hAnsi="Wingdings" w:hint="default"/>
      </w:rPr>
    </w:lvl>
    <w:lvl w:ilvl="6" w:tplc="C8D4F7B2">
      <w:start w:val="1"/>
      <w:numFmt w:val="bullet"/>
      <w:lvlText w:val=""/>
      <w:lvlJc w:val="left"/>
      <w:pPr>
        <w:ind w:left="5040" w:hanging="360"/>
      </w:pPr>
      <w:rPr>
        <w:rFonts w:ascii="Symbol" w:hAnsi="Symbol" w:hint="default"/>
      </w:rPr>
    </w:lvl>
    <w:lvl w:ilvl="7" w:tplc="05FE3584">
      <w:start w:val="1"/>
      <w:numFmt w:val="bullet"/>
      <w:lvlText w:val="o"/>
      <w:lvlJc w:val="left"/>
      <w:pPr>
        <w:ind w:left="5760" w:hanging="360"/>
      </w:pPr>
      <w:rPr>
        <w:rFonts w:ascii="Courier New" w:hAnsi="Courier New" w:hint="default"/>
      </w:rPr>
    </w:lvl>
    <w:lvl w:ilvl="8" w:tplc="7CE8462C">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C58AF490"/>
    <w:lvl w:ilvl="0" w:tplc="F766879C">
      <w:start w:val="1"/>
      <w:numFmt w:val="bullet"/>
      <w:lvlText w:val=""/>
      <w:lvlJc w:val="left"/>
      <w:pPr>
        <w:ind w:left="720" w:hanging="360"/>
      </w:pPr>
      <w:rPr>
        <w:rFonts w:ascii="Symbol" w:hAnsi="Symbol" w:hint="default"/>
      </w:rPr>
    </w:lvl>
    <w:lvl w:ilvl="1" w:tplc="D324B418">
      <w:start w:val="1"/>
      <w:numFmt w:val="bullet"/>
      <w:lvlText w:val="o"/>
      <w:lvlJc w:val="left"/>
      <w:pPr>
        <w:ind w:left="1440" w:hanging="360"/>
      </w:pPr>
      <w:rPr>
        <w:rFonts w:ascii="Courier New" w:hAnsi="Courier New" w:hint="default"/>
      </w:rPr>
    </w:lvl>
    <w:lvl w:ilvl="2" w:tplc="A4CEF0BC">
      <w:start w:val="1"/>
      <w:numFmt w:val="bullet"/>
      <w:lvlText w:val=""/>
      <w:lvlJc w:val="left"/>
      <w:pPr>
        <w:ind w:left="2160" w:hanging="360"/>
      </w:pPr>
      <w:rPr>
        <w:rFonts w:ascii="Wingdings" w:hAnsi="Wingdings" w:hint="default"/>
      </w:rPr>
    </w:lvl>
    <w:lvl w:ilvl="3" w:tplc="03A2BDA6">
      <w:start w:val="1"/>
      <w:numFmt w:val="bullet"/>
      <w:lvlText w:val=""/>
      <w:lvlJc w:val="left"/>
      <w:pPr>
        <w:ind w:left="2880" w:hanging="360"/>
      </w:pPr>
      <w:rPr>
        <w:rFonts w:ascii="Symbol" w:hAnsi="Symbol" w:hint="default"/>
      </w:rPr>
    </w:lvl>
    <w:lvl w:ilvl="4" w:tplc="3A1257F6">
      <w:start w:val="1"/>
      <w:numFmt w:val="bullet"/>
      <w:lvlText w:val="o"/>
      <w:lvlJc w:val="left"/>
      <w:pPr>
        <w:ind w:left="3600" w:hanging="360"/>
      </w:pPr>
      <w:rPr>
        <w:rFonts w:ascii="Courier New" w:hAnsi="Courier New" w:hint="default"/>
      </w:rPr>
    </w:lvl>
    <w:lvl w:ilvl="5" w:tplc="CB4E0B18">
      <w:start w:val="1"/>
      <w:numFmt w:val="bullet"/>
      <w:lvlText w:val=""/>
      <w:lvlJc w:val="left"/>
      <w:pPr>
        <w:ind w:left="4320" w:hanging="360"/>
      </w:pPr>
      <w:rPr>
        <w:rFonts w:ascii="Wingdings" w:hAnsi="Wingdings" w:hint="default"/>
      </w:rPr>
    </w:lvl>
    <w:lvl w:ilvl="6" w:tplc="DB6A303C">
      <w:start w:val="1"/>
      <w:numFmt w:val="bullet"/>
      <w:lvlText w:val=""/>
      <w:lvlJc w:val="left"/>
      <w:pPr>
        <w:ind w:left="5040" w:hanging="360"/>
      </w:pPr>
      <w:rPr>
        <w:rFonts w:ascii="Symbol" w:hAnsi="Symbol" w:hint="default"/>
      </w:rPr>
    </w:lvl>
    <w:lvl w:ilvl="7" w:tplc="CEAAEB18">
      <w:start w:val="1"/>
      <w:numFmt w:val="bullet"/>
      <w:lvlText w:val="o"/>
      <w:lvlJc w:val="left"/>
      <w:pPr>
        <w:ind w:left="5760" w:hanging="360"/>
      </w:pPr>
      <w:rPr>
        <w:rFonts w:ascii="Courier New" w:hAnsi="Courier New" w:hint="default"/>
      </w:rPr>
    </w:lvl>
    <w:lvl w:ilvl="8" w:tplc="8CBA23F6">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3A4C4FC"/>
    <w:multiLevelType w:val="hybridMultilevel"/>
    <w:tmpl w:val="CBC28004"/>
    <w:lvl w:ilvl="0" w:tplc="A8D45C2A">
      <w:start w:val="1"/>
      <w:numFmt w:val="bullet"/>
      <w:lvlText w:val=""/>
      <w:lvlJc w:val="left"/>
      <w:pPr>
        <w:ind w:left="720" w:hanging="360"/>
      </w:pPr>
      <w:rPr>
        <w:rFonts w:ascii="Symbol" w:hAnsi="Symbol" w:hint="default"/>
      </w:rPr>
    </w:lvl>
    <w:lvl w:ilvl="1" w:tplc="29AC107E">
      <w:start w:val="1"/>
      <w:numFmt w:val="bullet"/>
      <w:lvlText w:val="o"/>
      <w:lvlJc w:val="left"/>
      <w:pPr>
        <w:ind w:left="1440" w:hanging="360"/>
      </w:pPr>
      <w:rPr>
        <w:rFonts w:ascii="Courier New" w:hAnsi="Courier New" w:hint="default"/>
      </w:rPr>
    </w:lvl>
    <w:lvl w:ilvl="2" w:tplc="21529F00">
      <w:start w:val="1"/>
      <w:numFmt w:val="bullet"/>
      <w:lvlText w:val=""/>
      <w:lvlJc w:val="left"/>
      <w:pPr>
        <w:ind w:left="2160" w:hanging="360"/>
      </w:pPr>
      <w:rPr>
        <w:rFonts w:ascii="Wingdings" w:hAnsi="Wingdings" w:hint="default"/>
      </w:rPr>
    </w:lvl>
    <w:lvl w:ilvl="3" w:tplc="573AAC5A">
      <w:start w:val="1"/>
      <w:numFmt w:val="bullet"/>
      <w:lvlText w:val=""/>
      <w:lvlJc w:val="left"/>
      <w:pPr>
        <w:ind w:left="2880" w:hanging="360"/>
      </w:pPr>
      <w:rPr>
        <w:rFonts w:ascii="Symbol" w:hAnsi="Symbol" w:hint="default"/>
      </w:rPr>
    </w:lvl>
    <w:lvl w:ilvl="4" w:tplc="8E7CC5C2">
      <w:start w:val="1"/>
      <w:numFmt w:val="bullet"/>
      <w:lvlText w:val="o"/>
      <w:lvlJc w:val="left"/>
      <w:pPr>
        <w:ind w:left="3600" w:hanging="360"/>
      </w:pPr>
      <w:rPr>
        <w:rFonts w:ascii="Courier New" w:hAnsi="Courier New" w:hint="default"/>
      </w:rPr>
    </w:lvl>
    <w:lvl w:ilvl="5" w:tplc="4B6A9F48">
      <w:start w:val="1"/>
      <w:numFmt w:val="bullet"/>
      <w:lvlText w:val=""/>
      <w:lvlJc w:val="left"/>
      <w:pPr>
        <w:ind w:left="4320" w:hanging="360"/>
      </w:pPr>
      <w:rPr>
        <w:rFonts w:ascii="Wingdings" w:hAnsi="Wingdings" w:hint="default"/>
      </w:rPr>
    </w:lvl>
    <w:lvl w:ilvl="6" w:tplc="2E7CC7B2">
      <w:start w:val="1"/>
      <w:numFmt w:val="bullet"/>
      <w:lvlText w:val=""/>
      <w:lvlJc w:val="left"/>
      <w:pPr>
        <w:ind w:left="5040" w:hanging="360"/>
      </w:pPr>
      <w:rPr>
        <w:rFonts w:ascii="Symbol" w:hAnsi="Symbol" w:hint="default"/>
      </w:rPr>
    </w:lvl>
    <w:lvl w:ilvl="7" w:tplc="967CAA86">
      <w:start w:val="1"/>
      <w:numFmt w:val="bullet"/>
      <w:lvlText w:val="o"/>
      <w:lvlJc w:val="left"/>
      <w:pPr>
        <w:ind w:left="5760" w:hanging="360"/>
      </w:pPr>
      <w:rPr>
        <w:rFonts w:ascii="Courier New" w:hAnsi="Courier New" w:hint="default"/>
      </w:rPr>
    </w:lvl>
    <w:lvl w:ilvl="8" w:tplc="84285856">
      <w:start w:val="1"/>
      <w:numFmt w:val="bullet"/>
      <w:lvlText w:val=""/>
      <w:lvlJc w:val="left"/>
      <w:pPr>
        <w:ind w:left="6480" w:hanging="360"/>
      </w:pPr>
      <w:rPr>
        <w:rFonts w:ascii="Wingdings" w:hAnsi="Wingdings" w:hint="default"/>
      </w:rPr>
    </w:lvl>
  </w:abstractNum>
  <w:abstractNum w:abstractNumId="24" w15:restartNumberingAfterBreak="0">
    <w:nsid w:val="3E9B08C8"/>
    <w:multiLevelType w:val="hybridMultilevel"/>
    <w:tmpl w:val="68FCEE1C"/>
    <w:lvl w:ilvl="0" w:tplc="3E8AC4FA">
      <w:start w:val="1"/>
      <w:numFmt w:val="bullet"/>
      <w:lvlText w:val=""/>
      <w:lvlJc w:val="left"/>
      <w:pPr>
        <w:ind w:left="720" w:hanging="360"/>
      </w:pPr>
      <w:rPr>
        <w:rFonts w:ascii="Symbol" w:hAnsi="Symbol" w:hint="default"/>
      </w:rPr>
    </w:lvl>
    <w:lvl w:ilvl="1" w:tplc="491060EE">
      <w:start w:val="1"/>
      <w:numFmt w:val="bullet"/>
      <w:lvlText w:val="o"/>
      <w:lvlJc w:val="left"/>
      <w:pPr>
        <w:ind w:left="1440" w:hanging="360"/>
      </w:pPr>
      <w:rPr>
        <w:rFonts w:ascii="Courier New" w:hAnsi="Courier New" w:hint="default"/>
      </w:rPr>
    </w:lvl>
    <w:lvl w:ilvl="2" w:tplc="22C656B8">
      <w:start w:val="1"/>
      <w:numFmt w:val="bullet"/>
      <w:lvlText w:val=""/>
      <w:lvlJc w:val="left"/>
      <w:pPr>
        <w:ind w:left="2160" w:hanging="360"/>
      </w:pPr>
      <w:rPr>
        <w:rFonts w:ascii="Wingdings" w:hAnsi="Wingdings" w:hint="default"/>
      </w:rPr>
    </w:lvl>
    <w:lvl w:ilvl="3" w:tplc="4C049670">
      <w:start w:val="1"/>
      <w:numFmt w:val="bullet"/>
      <w:lvlText w:val=""/>
      <w:lvlJc w:val="left"/>
      <w:pPr>
        <w:ind w:left="2880" w:hanging="360"/>
      </w:pPr>
      <w:rPr>
        <w:rFonts w:ascii="Symbol" w:hAnsi="Symbol" w:hint="default"/>
      </w:rPr>
    </w:lvl>
    <w:lvl w:ilvl="4" w:tplc="DC903A5E">
      <w:start w:val="1"/>
      <w:numFmt w:val="bullet"/>
      <w:lvlText w:val="o"/>
      <w:lvlJc w:val="left"/>
      <w:pPr>
        <w:ind w:left="3600" w:hanging="360"/>
      </w:pPr>
      <w:rPr>
        <w:rFonts w:ascii="Courier New" w:hAnsi="Courier New" w:hint="default"/>
      </w:rPr>
    </w:lvl>
    <w:lvl w:ilvl="5" w:tplc="87E6E7DA">
      <w:start w:val="1"/>
      <w:numFmt w:val="bullet"/>
      <w:lvlText w:val=""/>
      <w:lvlJc w:val="left"/>
      <w:pPr>
        <w:ind w:left="4320" w:hanging="360"/>
      </w:pPr>
      <w:rPr>
        <w:rFonts w:ascii="Wingdings" w:hAnsi="Wingdings" w:hint="default"/>
      </w:rPr>
    </w:lvl>
    <w:lvl w:ilvl="6" w:tplc="54164EA0">
      <w:start w:val="1"/>
      <w:numFmt w:val="bullet"/>
      <w:lvlText w:val=""/>
      <w:lvlJc w:val="left"/>
      <w:pPr>
        <w:ind w:left="5040" w:hanging="360"/>
      </w:pPr>
      <w:rPr>
        <w:rFonts w:ascii="Symbol" w:hAnsi="Symbol" w:hint="default"/>
      </w:rPr>
    </w:lvl>
    <w:lvl w:ilvl="7" w:tplc="BC743124">
      <w:start w:val="1"/>
      <w:numFmt w:val="bullet"/>
      <w:lvlText w:val="o"/>
      <w:lvlJc w:val="left"/>
      <w:pPr>
        <w:ind w:left="5760" w:hanging="360"/>
      </w:pPr>
      <w:rPr>
        <w:rFonts w:ascii="Courier New" w:hAnsi="Courier New" w:hint="default"/>
      </w:rPr>
    </w:lvl>
    <w:lvl w:ilvl="8" w:tplc="BE7060E2">
      <w:start w:val="1"/>
      <w:numFmt w:val="bullet"/>
      <w:lvlText w:val=""/>
      <w:lvlJc w:val="left"/>
      <w:pPr>
        <w:ind w:left="6480" w:hanging="360"/>
      </w:pPr>
      <w:rPr>
        <w:rFonts w:ascii="Wingdings" w:hAnsi="Wingdings" w:hint="default"/>
      </w:rPr>
    </w:lvl>
  </w:abstractNum>
  <w:abstractNum w:abstractNumId="2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53F229A"/>
    <w:multiLevelType w:val="hybridMultilevel"/>
    <w:tmpl w:val="F4668650"/>
    <w:lvl w:ilvl="0" w:tplc="266081BE">
      <w:start w:val="1"/>
      <w:numFmt w:val="bullet"/>
      <w:lvlText w:val=""/>
      <w:lvlJc w:val="left"/>
      <w:pPr>
        <w:ind w:left="720" w:hanging="360"/>
      </w:pPr>
      <w:rPr>
        <w:rFonts w:ascii="Symbol" w:hAnsi="Symbol" w:hint="default"/>
      </w:rPr>
    </w:lvl>
    <w:lvl w:ilvl="1" w:tplc="D29058F2">
      <w:start w:val="1"/>
      <w:numFmt w:val="bullet"/>
      <w:lvlText w:val="o"/>
      <w:lvlJc w:val="left"/>
      <w:pPr>
        <w:ind w:left="1440" w:hanging="360"/>
      </w:pPr>
      <w:rPr>
        <w:rFonts w:ascii="Courier New" w:hAnsi="Courier New" w:hint="default"/>
      </w:rPr>
    </w:lvl>
    <w:lvl w:ilvl="2" w:tplc="AB5A0CA6">
      <w:start w:val="1"/>
      <w:numFmt w:val="bullet"/>
      <w:lvlText w:val=""/>
      <w:lvlJc w:val="left"/>
      <w:pPr>
        <w:ind w:left="2160" w:hanging="360"/>
      </w:pPr>
      <w:rPr>
        <w:rFonts w:ascii="Wingdings" w:hAnsi="Wingdings" w:hint="default"/>
      </w:rPr>
    </w:lvl>
    <w:lvl w:ilvl="3" w:tplc="82766826">
      <w:start w:val="1"/>
      <w:numFmt w:val="bullet"/>
      <w:lvlText w:val=""/>
      <w:lvlJc w:val="left"/>
      <w:pPr>
        <w:ind w:left="2880" w:hanging="360"/>
      </w:pPr>
      <w:rPr>
        <w:rFonts w:ascii="Symbol" w:hAnsi="Symbol" w:hint="default"/>
      </w:rPr>
    </w:lvl>
    <w:lvl w:ilvl="4" w:tplc="ECFC12EA">
      <w:start w:val="1"/>
      <w:numFmt w:val="bullet"/>
      <w:lvlText w:val="o"/>
      <w:lvlJc w:val="left"/>
      <w:pPr>
        <w:ind w:left="3600" w:hanging="360"/>
      </w:pPr>
      <w:rPr>
        <w:rFonts w:ascii="Courier New" w:hAnsi="Courier New" w:hint="default"/>
      </w:rPr>
    </w:lvl>
    <w:lvl w:ilvl="5" w:tplc="DF2C4362">
      <w:start w:val="1"/>
      <w:numFmt w:val="bullet"/>
      <w:lvlText w:val=""/>
      <w:lvlJc w:val="left"/>
      <w:pPr>
        <w:ind w:left="4320" w:hanging="360"/>
      </w:pPr>
      <w:rPr>
        <w:rFonts w:ascii="Wingdings" w:hAnsi="Wingdings" w:hint="default"/>
      </w:rPr>
    </w:lvl>
    <w:lvl w:ilvl="6" w:tplc="9C9A3118">
      <w:start w:val="1"/>
      <w:numFmt w:val="bullet"/>
      <w:lvlText w:val=""/>
      <w:lvlJc w:val="left"/>
      <w:pPr>
        <w:ind w:left="5040" w:hanging="360"/>
      </w:pPr>
      <w:rPr>
        <w:rFonts w:ascii="Symbol" w:hAnsi="Symbol" w:hint="default"/>
      </w:rPr>
    </w:lvl>
    <w:lvl w:ilvl="7" w:tplc="AA8C594A">
      <w:start w:val="1"/>
      <w:numFmt w:val="bullet"/>
      <w:lvlText w:val="o"/>
      <w:lvlJc w:val="left"/>
      <w:pPr>
        <w:ind w:left="5760" w:hanging="360"/>
      </w:pPr>
      <w:rPr>
        <w:rFonts w:ascii="Courier New" w:hAnsi="Courier New" w:hint="default"/>
      </w:rPr>
    </w:lvl>
    <w:lvl w:ilvl="8" w:tplc="F346732A">
      <w:start w:val="1"/>
      <w:numFmt w:val="bullet"/>
      <w:lvlText w:val=""/>
      <w:lvlJc w:val="left"/>
      <w:pPr>
        <w:ind w:left="6480" w:hanging="360"/>
      </w:pPr>
      <w:rPr>
        <w:rFonts w:ascii="Wingdings" w:hAnsi="Wingdings" w:hint="default"/>
      </w:rPr>
    </w:lvl>
  </w:abstractNum>
  <w:abstractNum w:abstractNumId="29"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DAA78"/>
    <w:multiLevelType w:val="hybridMultilevel"/>
    <w:tmpl w:val="31666240"/>
    <w:lvl w:ilvl="0" w:tplc="C5D06F2E">
      <w:start w:val="1"/>
      <w:numFmt w:val="bullet"/>
      <w:lvlText w:val=""/>
      <w:lvlJc w:val="left"/>
      <w:pPr>
        <w:ind w:left="720" w:hanging="360"/>
      </w:pPr>
      <w:rPr>
        <w:rFonts w:ascii="Symbol" w:hAnsi="Symbol" w:hint="default"/>
      </w:rPr>
    </w:lvl>
    <w:lvl w:ilvl="1" w:tplc="A1C6D472">
      <w:start w:val="1"/>
      <w:numFmt w:val="bullet"/>
      <w:lvlText w:val="o"/>
      <w:lvlJc w:val="left"/>
      <w:pPr>
        <w:ind w:left="1440" w:hanging="360"/>
      </w:pPr>
      <w:rPr>
        <w:rFonts w:ascii="Courier New" w:hAnsi="Courier New" w:hint="default"/>
      </w:rPr>
    </w:lvl>
    <w:lvl w:ilvl="2" w:tplc="9C5CDD6E">
      <w:start w:val="1"/>
      <w:numFmt w:val="bullet"/>
      <w:lvlText w:val=""/>
      <w:lvlJc w:val="left"/>
      <w:pPr>
        <w:ind w:left="2160" w:hanging="360"/>
      </w:pPr>
      <w:rPr>
        <w:rFonts w:ascii="Wingdings" w:hAnsi="Wingdings" w:hint="default"/>
      </w:rPr>
    </w:lvl>
    <w:lvl w:ilvl="3" w:tplc="45E013B0">
      <w:start w:val="1"/>
      <w:numFmt w:val="bullet"/>
      <w:lvlText w:val=""/>
      <w:lvlJc w:val="left"/>
      <w:pPr>
        <w:ind w:left="2880" w:hanging="360"/>
      </w:pPr>
      <w:rPr>
        <w:rFonts w:ascii="Symbol" w:hAnsi="Symbol" w:hint="default"/>
      </w:rPr>
    </w:lvl>
    <w:lvl w:ilvl="4" w:tplc="92287D7A">
      <w:start w:val="1"/>
      <w:numFmt w:val="bullet"/>
      <w:lvlText w:val="o"/>
      <w:lvlJc w:val="left"/>
      <w:pPr>
        <w:ind w:left="3600" w:hanging="360"/>
      </w:pPr>
      <w:rPr>
        <w:rFonts w:ascii="Courier New" w:hAnsi="Courier New" w:hint="default"/>
      </w:rPr>
    </w:lvl>
    <w:lvl w:ilvl="5" w:tplc="5754AFA8">
      <w:start w:val="1"/>
      <w:numFmt w:val="bullet"/>
      <w:lvlText w:val=""/>
      <w:lvlJc w:val="left"/>
      <w:pPr>
        <w:ind w:left="4320" w:hanging="360"/>
      </w:pPr>
      <w:rPr>
        <w:rFonts w:ascii="Wingdings" w:hAnsi="Wingdings" w:hint="default"/>
      </w:rPr>
    </w:lvl>
    <w:lvl w:ilvl="6" w:tplc="52FCF34E">
      <w:start w:val="1"/>
      <w:numFmt w:val="bullet"/>
      <w:lvlText w:val=""/>
      <w:lvlJc w:val="left"/>
      <w:pPr>
        <w:ind w:left="5040" w:hanging="360"/>
      </w:pPr>
      <w:rPr>
        <w:rFonts w:ascii="Symbol" w:hAnsi="Symbol" w:hint="default"/>
      </w:rPr>
    </w:lvl>
    <w:lvl w:ilvl="7" w:tplc="8A5ECA5E">
      <w:start w:val="1"/>
      <w:numFmt w:val="bullet"/>
      <w:lvlText w:val="o"/>
      <w:lvlJc w:val="left"/>
      <w:pPr>
        <w:ind w:left="5760" w:hanging="360"/>
      </w:pPr>
      <w:rPr>
        <w:rFonts w:ascii="Courier New" w:hAnsi="Courier New" w:hint="default"/>
      </w:rPr>
    </w:lvl>
    <w:lvl w:ilvl="8" w:tplc="30C4290E">
      <w:start w:val="1"/>
      <w:numFmt w:val="bullet"/>
      <w:lvlText w:val=""/>
      <w:lvlJc w:val="left"/>
      <w:pPr>
        <w:ind w:left="6480" w:hanging="360"/>
      </w:pPr>
      <w:rPr>
        <w:rFonts w:ascii="Wingdings" w:hAnsi="Wingdings" w:hint="default"/>
      </w:rPr>
    </w:lvl>
  </w:abstractNum>
  <w:abstractNum w:abstractNumId="33"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BF0625"/>
    <w:multiLevelType w:val="hybridMultilevel"/>
    <w:tmpl w:val="33E8C3EA"/>
    <w:lvl w:ilvl="0" w:tplc="A562361C">
      <w:start w:val="1"/>
      <w:numFmt w:val="bullet"/>
      <w:lvlText w:val=""/>
      <w:lvlJc w:val="left"/>
      <w:pPr>
        <w:ind w:left="720" w:hanging="360"/>
      </w:pPr>
      <w:rPr>
        <w:rFonts w:ascii="Symbol" w:hAnsi="Symbol" w:hint="default"/>
      </w:rPr>
    </w:lvl>
    <w:lvl w:ilvl="1" w:tplc="3E7C7702">
      <w:start w:val="1"/>
      <w:numFmt w:val="bullet"/>
      <w:lvlText w:val="o"/>
      <w:lvlJc w:val="left"/>
      <w:pPr>
        <w:ind w:left="1440" w:hanging="360"/>
      </w:pPr>
      <w:rPr>
        <w:rFonts w:ascii="Courier New" w:hAnsi="Courier New" w:hint="default"/>
      </w:rPr>
    </w:lvl>
    <w:lvl w:ilvl="2" w:tplc="FF04F6BC">
      <w:start w:val="1"/>
      <w:numFmt w:val="bullet"/>
      <w:lvlText w:val=""/>
      <w:lvlJc w:val="left"/>
      <w:pPr>
        <w:ind w:left="2160" w:hanging="360"/>
      </w:pPr>
      <w:rPr>
        <w:rFonts w:ascii="Wingdings" w:hAnsi="Wingdings" w:hint="default"/>
      </w:rPr>
    </w:lvl>
    <w:lvl w:ilvl="3" w:tplc="24DA2DF6">
      <w:start w:val="1"/>
      <w:numFmt w:val="bullet"/>
      <w:lvlText w:val=""/>
      <w:lvlJc w:val="left"/>
      <w:pPr>
        <w:ind w:left="2880" w:hanging="360"/>
      </w:pPr>
      <w:rPr>
        <w:rFonts w:ascii="Symbol" w:hAnsi="Symbol" w:hint="default"/>
      </w:rPr>
    </w:lvl>
    <w:lvl w:ilvl="4" w:tplc="921CA1FE">
      <w:start w:val="1"/>
      <w:numFmt w:val="bullet"/>
      <w:lvlText w:val="o"/>
      <w:lvlJc w:val="left"/>
      <w:pPr>
        <w:ind w:left="3600" w:hanging="360"/>
      </w:pPr>
      <w:rPr>
        <w:rFonts w:ascii="Courier New" w:hAnsi="Courier New" w:hint="default"/>
      </w:rPr>
    </w:lvl>
    <w:lvl w:ilvl="5" w:tplc="0234C05E">
      <w:start w:val="1"/>
      <w:numFmt w:val="bullet"/>
      <w:lvlText w:val=""/>
      <w:lvlJc w:val="left"/>
      <w:pPr>
        <w:ind w:left="4320" w:hanging="360"/>
      </w:pPr>
      <w:rPr>
        <w:rFonts w:ascii="Wingdings" w:hAnsi="Wingdings" w:hint="default"/>
      </w:rPr>
    </w:lvl>
    <w:lvl w:ilvl="6" w:tplc="52420E84">
      <w:start w:val="1"/>
      <w:numFmt w:val="bullet"/>
      <w:lvlText w:val=""/>
      <w:lvlJc w:val="left"/>
      <w:pPr>
        <w:ind w:left="5040" w:hanging="360"/>
      </w:pPr>
      <w:rPr>
        <w:rFonts w:ascii="Symbol" w:hAnsi="Symbol" w:hint="default"/>
      </w:rPr>
    </w:lvl>
    <w:lvl w:ilvl="7" w:tplc="48869560">
      <w:start w:val="1"/>
      <w:numFmt w:val="bullet"/>
      <w:lvlText w:val="o"/>
      <w:lvlJc w:val="left"/>
      <w:pPr>
        <w:ind w:left="5760" w:hanging="360"/>
      </w:pPr>
      <w:rPr>
        <w:rFonts w:ascii="Courier New" w:hAnsi="Courier New" w:hint="default"/>
      </w:rPr>
    </w:lvl>
    <w:lvl w:ilvl="8" w:tplc="F758B2D4">
      <w:start w:val="1"/>
      <w:numFmt w:val="bullet"/>
      <w:lvlText w:val=""/>
      <w:lvlJc w:val="left"/>
      <w:pPr>
        <w:ind w:left="6480" w:hanging="360"/>
      </w:pPr>
      <w:rPr>
        <w:rFonts w:ascii="Wingdings" w:hAnsi="Wingdings" w:hint="default"/>
      </w:rPr>
    </w:lvl>
  </w:abstractNum>
  <w:abstractNum w:abstractNumId="37"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03582B"/>
    <w:multiLevelType w:val="hybridMultilevel"/>
    <w:tmpl w:val="6E6EC936"/>
    <w:lvl w:ilvl="0" w:tplc="C9AC6474">
      <w:start w:val="1"/>
      <w:numFmt w:val="bullet"/>
      <w:lvlText w:val=""/>
      <w:lvlJc w:val="left"/>
      <w:pPr>
        <w:ind w:left="720" w:hanging="360"/>
      </w:pPr>
      <w:rPr>
        <w:rFonts w:ascii="Symbol" w:hAnsi="Symbol" w:hint="default"/>
      </w:rPr>
    </w:lvl>
    <w:lvl w:ilvl="1" w:tplc="267A65E6">
      <w:start w:val="1"/>
      <w:numFmt w:val="bullet"/>
      <w:lvlText w:val="o"/>
      <w:lvlJc w:val="left"/>
      <w:pPr>
        <w:ind w:left="1440" w:hanging="360"/>
      </w:pPr>
      <w:rPr>
        <w:rFonts w:ascii="Courier New" w:hAnsi="Courier New" w:hint="default"/>
      </w:rPr>
    </w:lvl>
    <w:lvl w:ilvl="2" w:tplc="8C58AABA">
      <w:start w:val="1"/>
      <w:numFmt w:val="bullet"/>
      <w:lvlText w:val=""/>
      <w:lvlJc w:val="left"/>
      <w:pPr>
        <w:ind w:left="2160" w:hanging="360"/>
      </w:pPr>
      <w:rPr>
        <w:rFonts w:ascii="Wingdings" w:hAnsi="Wingdings" w:hint="default"/>
      </w:rPr>
    </w:lvl>
    <w:lvl w:ilvl="3" w:tplc="4BBCCD06">
      <w:start w:val="1"/>
      <w:numFmt w:val="bullet"/>
      <w:lvlText w:val=""/>
      <w:lvlJc w:val="left"/>
      <w:pPr>
        <w:ind w:left="2880" w:hanging="360"/>
      </w:pPr>
      <w:rPr>
        <w:rFonts w:ascii="Symbol" w:hAnsi="Symbol" w:hint="default"/>
      </w:rPr>
    </w:lvl>
    <w:lvl w:ilvl="4" w:tplc="D806D998">
      <w:start w:val="1"/>
      <w:numFmt w:val="bullet"/>
      <w:lvlText w:val="o"/>
      <w:lvlJc w:val="left"/>
      <w:pPr>
        <w:ind w:left="3600" w:hanging="360"/>
      </w:pPr>
      <w:rPr>
        <w:rFonts w:ascii="Courier New" w:hAnsi="Courier New" w:hint="default"/>
      </w:rPr>
    </w:lvl>
    <w:lvl w:ilvl="5" w:tplc="32428B00">
      <w:start w:val="1"/>
      <w:numFmt w:val="bullet"/>
      <w:lvlText w:val=""/>
      <w:lvlJc w:val="left"/>
      <w:pPr>
        <w:ind w:left="4320" w:hanging="360"/>
      </w:pPr>
      <w:rPr>
        <w:rFonts w:ascii="Wingdings" w:hAnsi="Wingdings" w:hint="default"/>
      </w:rPr>
    </w:lvl>
    <w:lvl w:ilvl="6" w:tplc="F21A5E28">
      <w:start w:val="1"/>
      <w:numFmt w:val="bullet"/>
      <w:lvlText w:val=""/>
      <w:lvlJc w:val="left"/>
      <w:pPr>
        <w:ind w:left="5040" w:hanging="360"/>
      </w:pPr>
      <w:rPr>
        <w:rFonts w:ascii="Symbol" w:hAnsi="Symbol" w:hint="default"/>
      </w:rPr>
    </w:lvl>
    <w:lvl w:ilvl="7" w:tplc="B49EC23C">
      <w:start w:val="1"/>
      <w:numFmt w:val="bullet"/>
      <w:lvlText w:val="o"/>
      <w:lvlJc w:val="left"/>
      <w:pPr>
        <w:ind w:left="5760" w:hanging="360"/>
      </w:pPr>
      <w:rPr>
        <w:rFonts w:ascii="Courier New" w:hAnsi="Courier New" w:hint="default"/>
      </w:rPr>
    </w:lvl>
    <w:lvl w:ilvl="8" w:tplc="27B49C92">
      <w:start w:val="1"/>
      <w:numFmt w:val="bullet"/>
      <w:lvlText w:val=""/>
      <w:lvlJc w:val="left"/>
      <w:pPr>
        <w:ind w:left="6480" w:hanging="360"/>
      </w:pPr>
      <w:rPr>
        <w:rFonts w:ascii="Wingdings" w:hAnsi="Wingdings" w:hint="default"/>
      </w:rPr>
    </w:lvl>
  </w:abstractNum>
  <w:abstractNum w:abstractNumId="39" w15:restartNumberingAfterBreak="0">
    <w:nsid w:val="79671549"/>
    <w:multiLevelType w:val="hybridMultilevel"/>
    <w:tmpl w:val="2CECA5E2"/>
    <w:lvl w:ilvl="0" w:tplc="4F8ADEB6">
      <w:start w:val="1"/>
      <w:numFmt w:val="bullet"/>
      <w:lvlText w:val=""/>
      <w:lvlJc w:val="left"/>
      <w:pPr>
        <w:ind w:left="720" w:hanging="360"/>
      </w:pPr>
      <w:rPr>
        <w:rFonts w:ascii="Symbol" w:hAnsi="Symbol" w:hint="default"/>
      </w:rPr>
    </w:lvl>
    <w:lvl w:ilvl="1" w:tplc="97EE21E0">
      <w:start w:val="1"/>
      <w:numFmt w:val="bullet"/>
      <w:lvlText w:val="o"/>
      <w:lvlJc w:val="left"/>
      <w:pPr>
        <w:ind w:left="1440" w:hanging="360"/>
      </w:pPr>
      <w:rPr>
        <w:rFonts w:ascii="Courier New" w:hAnsi="Courier New" w:hint="default"/>
      </w:rPr>
    </w:lvl>
    <w:lvl w:ilvl="2" w:tplc="06DECDEE">
      <w:start w:val="1"/>
      <w:numFmt w:val="bullet"/>
      <w:lvlText w:val=""/>
      <w:lvlJc w:val="left"/>
      <w:pPr>
        <w:ind w:left="2160" w:hanging="360"/>
      </w:pPr>
      <w:rPr>
        <w:rFonts w:ascii="Wingdings" w:hAnsi="Wingdings" w:hint="default"/>
      </w:rPr>
    </w:lvl>
    <w:lvl w:ilvl="3" w:tplc="9E162634">
      <w:start w:val="1"/>
      <w:numFmt w:val="bullet"/>
      <w:lvlText w:val=""/>
      <w:lvlJc w:val="left"/>
      <w:pPr>
        <w:ind w:left="2880" w:hanging="360"/>
      </w:pPr>
      <w:rPr>
        <w:rFonts w:ascii="Symbol" w:hAnsi="Symbol" w:hint="default"/>
      </w:rPr>
    </w:lvl>
    <w:lvl w:ilvl="4" w:tplc="12F0FDFC">
      <w:start w:val="1"/>
      <w:numFmt w:val="bullet"/>
      <w:lvlText w:val="o"/>
      <w:lvlJc w:val="left"/>
      <w:pPr>
        <w:ind w:left="3600" w:hanging="360"/>
      </w:pPr>
      <w:rPr>
        <w:rFonts w:ascii="Courier New" w:hAnsi="Courier New" w:hint="default"/>
      </w:rPr>
    </w:lvl>
    <w:lvl w:ilvl="5" w:tplc="3C1E9970">
      <w:start w:val="1"/>
      <w:numFmt w:val="bullet"/>
      <w:lvlText w:val=""/>
      <w:lvlJc w:val="left"/>
      <w:pPr>
        <w:ind w:left="4320" w:hanging="360"/>
      </w:pPr>
      <w:rPr>
        <w:rFonts w:ascii="Wingdings" w:hAnsi="Wingdings" w:hint="default"/>
      </w:rPr>
    </w:lvl>
    <w:lvl w:ilvl="6" w:tplc="D43464EA">
      <w:start w:val="1"/>
      <w:numFmt w:val="bullet"/>
      <w:lvlText w:val=""/>
      <w:lvlJc w:val="left"/>
      <w:pPr>
        <w:ind w:left="5040" w:hanging="360"/>
      </w:pPr>
      <w:rPr>
        <w:rFonts w:ascii="Symbol" w:hAnsi="Symbol" w:hint="default"/>
      </w:rPr>
    </w:lvl>
    <w:lvl w:ilvl="7" w:tplc="FAE4A138">
      <w:start w:val="1"/>
      <w:numFmt w:val="bullet"/>
      <w:lvlText w:val="o"/>
      <w:lvlJc w:val="left"/>
      <w:pPr>
        <w:ind w:left="5760" w:hanging="360"/>
      </w:pPr>
      <w:rPr>
        <w:rFonts w:ascii="Courier New" w:hAnsi="Courier New" w:hint="default"/>
      </w:rPr>
    </w:lvl>
    <w:lvl w:ilvl="8" w:tplc="5524BD56">
      <w:start w:val="1"/>
      <w:numFmt w:val="bullet"/>
      <w:lvlText w:val=""/>
      <w:lvlJc w:val="left"/>
      <w:pPr>
        <w:ind w:left="6480" w:hanging="360"/>
      </w:pPr>
      <w:rPr>
        <w:rFonts w:ascii="Wingdings" w:hAnsi="Wingdings" w:hint="default"/>
      </w:rPr>
    </w:lvl>
  </w:abstractNum>
  <w:abstractNum w:abstractNumId="40" w15:restartNumberingAfterBreak="0">
    <w:nsid w:val="7C06E0AB"/>
    <w:multiLevelType w:val="hybridMultilevel"/>
    <w:tmpl w:val="6ACCA3A4"/>
    <w:lvl w:ilvl="0" w:tplc="562E868A">
      <w:start w:val="1"/>
      <w:numFmt w:val="bullet"/>
      <w:lvlText w:val=""/>
      <w:lvlJc w:val="left"/>
      <w:pPr>
        <w:ind w:left="720" w:hanging="360"/>
      </w:pPr>
      <w:rPr>
        <w:rFonts w:ascii="Symbol" w:hAnsi="Symbol" w:hint="default"/>
      </w:rPr>
    </w:lvl>
    <w:lvl w:ilvl="1" w:tplc="CEF2A60C">
      <w:start w:val="1"/>
      <w:numFmt w:val="bullet"/>
      <w:lvlText w:val="o"/>
      <w:lvlJc w:val="left"/>
      <w:pPr>
        <w:ind w:left="1440" w:hanging="360"/>
      </w:pPr>
      <w:rPr>
        <w:rFonts w:ascii="Courier New" w:hAnsi="Courier New" w:hint="default"/>
      </w:rPr>
    </w:lvl>
    <w:lvl w:ilvl="2" w:tplc="ADE47198">
      <w:start w:val="1"/>
      <w:numFmt w:val="bullet"/>
      <w:lvlText w:val=""/>
      <w:lvlJc w:val="left"/>
      <w:pPr>
        <w:ind w:left="2160" w:hanging="360"/>
      </w:pPr>
      <w:rPr>
        <w:rFonts w:ascii="Wingdings" w:hAnsi="Wingdings" w:hint="default"/>
      </w:rPr>
    </w:lvl>
    <w:lvl w:ilvl="3" w:tplc="650CD84C">
      <w:start w:val="1"/>
      <w:numFmt w:val="bullet"/>
      <w:lvlText w:val=""/>
      <w:lvlJc w:val="left"/>
      <w:pPr>
        <w:ind w:left="2880" w:hanging="360"/>
      </w:pPr>
      <w:rPr>
        <w:rFonts w:ascii="Symbol" w:hAnsi="Symbol" w:hint="default"/>
      </w:rPr>
    </w:lvl>
    <w:lvl w:ilvl="4" w:tplc="88A82A94">
      <w:start w:val="1"/>
      <w:numFmt w:val="bullet"/>
      <w:lvlText w:val="o"/>
      <w:lvlJc w:val="left"/>
      <w:pPr>
        <w:ind w:left="3600" w:hanging="360"/>
      </w:pPr>
      <w:rPr>
        <w:rFonts w:ascii="Courier New" w:hAnsi="Courier New" w:hint="default"/>
      </w:rPr>
    </w:lvl>
    <w:lvl w:ilvl="5" w:tplc="DA987794">
      <w:start w:val="1"/>
      <w:numFmt w:val="bullet"/>
      <w:lvlText w:val=""/>
      <w:lvlJc w:val="left"/>
      <w:pPr>
        <w:ind w:left="4320" w:hanging="360"/>
      </w:pPr>
      <w:rPr>
        <w:rFonts w:ascii="Wingdings" w:hAnsi="Wingdings" w:hint="default"/>
      </w:rPr>
    </w:lvl>
    <w:lvl w:ilvl="6" w:tplc="E19A5DD4">
      <w:start w:val="1"/>
      <w:numFmt w:val="bullet"/>
      <w:lvlText w:val=""/>
      <w:lvlJc w:val="left"/>
      <w:pPr>
        <w:ind w:left="5040" w:hanging="360"/>
      </w:pPr>
      <w:rPr>
        <w:rFonts w:ascii="Symbol" w:hAnsi="Symbol" w:hint="default"/>
      </w:rPr>
    </w:lvl>
    <w:lvl w:ilvl="7" w:tplc="E74CEB8A">
      <w:start w:val="1"/>
      <w:numFmt w:val="bullet"/>
      <w:lvlText w:val="o"/>
      <w:lvlJc w:val="left"/>
      <w:pPr>
        <w:ind w:left="5760" w:hanging="360"/>
      </w:pPr>
      <w:rPr>
        <w:rFonts w:ascii="Courier New" w:hAnsi="Courier New" w:hint="default"/>
      </w:rPr>
    </w:lvl>
    <w:lvl w:ilvl="8" w:tplc="9AE6D694">
      <w:start w:val="1"/>
      <w:numFmt w:val="bullet"/>
      <w:lvlText w:val=""/>
      <w:lvlJc w:val="left"/>
      <w:pPr>
        <w:ind w:left="6480" w:hanging="360"/>
      </w:pPr>
      <w:rPr>
        <w:rFonts w:ascii="Wingdings" w:hAnsi="Wingdings" w:hint="default"/>
      </w:rPr>
    </w:lvl>
  </w:abstractNum>
  <w:num w:numId="1" w16cid:durableId="1528833106">
    <w:abstractNumId w:val="23"/>
  </w:num>
  <w:num w:numId="2" w16cid:durableId="617681755">
    <w:abstractNumId w:val="14"/>
  </w:num>
  <w:num w:numId="3" w16cid:durableId="1985773268">
    <w:abstractNumId w:val="38"/>
  </w:num>
  <w:num w:numId="4" w16cid:durableId="1350523559">
    <w:abstractNumId w:val="28"/>
  </w:num>
  <w:num w:numId="5" w16cid:durableId="1516190013">
    <w:abstractNumId w:val="13"/>
  </w:num>
  <w:num w:numId="6" w16cid:durableId="1380473335">
    <w:abstractNumId w:val="40"/>
  </w:num>
  <w:num w:numId="7" w16cid:durableId="763261753">
    <w:abstractNumId w:val="32"/>
  </w:num>
  <w:num w:numId="8" w16cid:durableId="1523470299">
    <w:abstractNumId w:val="36"/>
  </w:num>
  <w:num w:numId="9" w16cid:durableId="294793089">
    <w:abstractNumId w:val="11"/>
  </w:num>
  <w:num w:numId="10" w16cid:durableId="978807101">
    <w:abstractNumId w:val="24"/>
  </w:num>
  <w:num w:numId="11" w16cid:durableId="311952047">
    <w:abstractNumId w:val="39"/>
  </w:num>
  <w:num w:numId="12" w16cid:durableId="1192037444">
    <w:abstractNumId w:val="7"/>
  </w:num>
  <w:num w:numId="13" w16cid:durableId="356932750">
    <w:abstractNumId w:val="3"/>
  </w:num>
  <w:num w:numId="14" w16cid:durableId="220167830">
    <w:abstractNumId w:val="25"/>
  </w:num>
  <w:num w:numId="15" w16cid:durableId="25301161">
    <w:abstractNumId w:val="17"/>
  </w:num>
  <w:num w:numId="16" w16cid:durableId="1751850489">
    <w:abstractNumId w:val="19"/>
  </w:num>
  <w:num w:numId="17" w16cid:durableId="705910267">
    <w:abstractNumId w:val="31"/>
  </w:num>
  <w:num w:numId="18" w16cid:durableId="268657952">
    <w:abstractNumId w:val="30"/>
  </w:num>
  <w:num w:numId="19" w16cid:durableId="1116290010">
    <w:abstractNumId w:val="34"/>
  </w:num>
  <w:num w:numId="20" w16cid:durableId="737554353">
    <w:abstractNumId w:val="9"/>
  </w:num>
  <w:num w:numId="21" w16cid:durableId="1447189783">
    <w:abstractNumId w:val="6"/>
  </w:num>
  <w:num w:numId="22" w16cid:durableId="446513715">
    <w:abstractNumId w:val="5"/>
  </w:num>
  <w:num w:numId="23" w16cid:durableId="1488085910">
    <w:abstractNumId w:val="4"/>
  </w:num>
  <w:num w:numId="24" w16cid:durableId="462431353">
    <w:abstractNumId w:val="8"/>
  </w:num>
  <w:num w:numId="25" w16cid:durableId="791939577">
    <w:abstractNumId w:val="2"/>
  </w:num>
  <w:num w:numId="26" w16cid:durableId="1008630470">
    <w:abstractNumId w:val="1"/>
  </w:num>
  <w:num w:numId="27" w16cid:durableId="2060470008">
    <w:abstractNumId w:val="0"/>
  </w:num>
  <w:num w:numId="28" w16cid:durableId="1979335420">
    <w:abstractNumId w:val="37"/>
  </w:num>
  <w:num w:numId="29" w16cid:durableId="125314328">
    <w:abstractNumId w:val="21"/>
  </w:num>
  <w:num w:numId="30" w16cid:durableId="196626558">
    <w:abstractNumId w:val="29"/>
  </w:num>
  <w:num w:numId="31" w16cid:durableId="992493483">
    <w:abstractNumId w:val="26"/>
  </w:num>
  <w:num w:numId="32" w16cid:durableId="884218452">
    <w:abstractNumId w:val="20"/>
  </w:num>
  <w:num w:numId="33" w16cid:durableId="998342359">
    <w:abstractNumId w:val="33"/>
  </w:num>
  <w:num w:numId="34" w16cid:durableId="521473645">
    <w:abstractNumId w:val="15"/>
  </w:num>
  <w:num w:numId="35" w16cid:durableId="1425418937">
    <w:abstractNumId w:val="27"/>
  </w:num>
  <w:num w:numId="36" w16cid:durableId="617758634">
    <w:abstractNumId w:val="22"/>
  </w:num>
  <w:num w:numId="37" w16cid:durableId="1378119871">
    <w:abstractNumId w:val="18"/>
  </w:num>
  <w:num w:numId="38" w16cid:durableId="1914273176">
    <w:abstractNumId w:val="12"/>
  </w:num>
  <w:num w:numId="39" w16cid:durableId="571743726">
    <w:abstractNumId w:val="35"/>
  </w:num>
  <w:num w:numId="40" w16cid:durableId="434249693">
    <w:abstractNumId w:val="10"/>
  </w:num>
  <w:num w:numId="41"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17A3"/>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409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4EF13"/>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08F0"/>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DE5B5"/>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3A82"/>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37824"/>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76021"/>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198586"/>
    <w:rsid w:val="0126A36D"/>
    <w:rsid w:val="020ADDA3"/>
    <w:rsid w:val="02184BF9"/>
    <w:rsid w:val="0240B1CA"/>
    <w:rsid w:val="0247AED1"/>
    <w:rsid w:val="0251F4DC"/>
    <w:rsid w:val="025DE97D"/>
    <w:rsid w:val="02AA2B10"/>
    <w:rsid w:val="02C6DC7A"/>
    <w:rsid w:val="02CFE131"/>
    <w:rsid w:val="02D3B680"/>
    <w:rsid w:val="0314A69F"/>
    <w:rsid w:val="0335DC6E"/>
    <w:rsid w:val="035CC5C7"/>
    <w:rsid w:val="035D3870"/>
    <w:rsid w:val="037300A8"/>
    <w:rsid w:val="0373239D"/>
    <w:rsid w:val="03980D2B"/>
    <w:rsid w:val="039D74ED"/>
    <w:rsid w:val="03A5A596"/>
    <w:rsid w:val="03AD5954"/>
    <w:rsid w:val="03C9A501"/>
    <w:rsid w:val="03D0D817"/>
    <w:rsid w:val="03F0B51C"/>
    <w:rsid w:val="0408BDE9"/>
    <w:rsid w:val="0409290A"/>
    <w:rsid w:val="0436AE3F"/>
    <w:rsid w:val="04A11BFE"/>
    <w:rsid w:val="04A184D7"/>
    <w:rsid w:val="04DB60CB"/>
    <w:rsid w:val="04E18B3D"/>
    <w:rsid w:val="05D11843"/>
    <w:rsid w:val="05D8F704"/>
    <w:rsid w:val="05DA92C1"/>
    <w:rsid w:val="05FE34E9"/>
    <w:rsid w:val="062296E0"/>
    <w:rsid w:val="0647E72B"/>
    <w:rsid w:val="0662DB33"/>
    <w:rsid w:val="06644A13"/>
    <w:rsid w:val="07556AAE"/>
    <w:rsid w:val="078DC52D"/>
    <w:rsid w:val="079CDEAF"/>
    <w:rsid w:val="07C0B066"/>
    <w:rsid w:val="081B2D38"/>
    <w:rsid w:val="08C840FF"/>
    <w:rsid w:val="08D255B7"/>
    <w:rsid w:val="08E5C539"/>
    <w:rsid w:val="09095370"/>
    <w:rsid w:val="09248E9C"/>
    <w:rsid w:val="09A0291D"/>
    <w:rsid w:val="09BBE611"/>
    <w:rsid w:val="09C83D02"/>
    <w:rsid w:val="09DE6804"/>
    <w:rsid w:val="0A2629C3"/>
    <w:rsid w:val="0A546E28"/>
    <w:rsid w:val="0A6FCEE9"/>
    <w:rsid w:val="0A894EEA"/>
    <w:rsid w:val="0A9C3E0A"/>
    <w:rsid w:val="0AC189A2"/>
    <w:rsid w:val="0BA907ED"/>
    <w:rsid w:val="0BC508D0"/>
    <w:rsid w:val="0BD30C00"/>
    <w:rsid w:val="0C0804B2"/>
    <w:rsid w:val="0C21DE98"/>
    <w:rsid w:val="0C2954DE"/>
    <w:rsid w:val="0C2F0488"/>
    <w:rsid w:val="0C5D005F"/>
    <w:rsid w:val="0C5F571A"/>
    <w:rsid w:val="0C758E29"/>
    <w:rsid w:val="0CAD84D4"/>
    <w:rsid w:val="0D18A69E"/>
    <w:rsid w:val="0DD06CF6"/>
    <w:rsid w:val="0E0D58D8"/>
    <w:rsid w:val="0E97A3B1"/>
    <w:rsid w:val="0ED3891B"/>
    <w:rsid w:val="0ED4EA5D"/>
    <w:rsid w:val="0EEC0026"/>
    <w:rsid w:val="0EED88FE"/>
    <w:rsid w:val="0F00C874"/>
    <w:rsid w:val="0F079438"/>
    <w:rsid w:val="0F30513F"/>
    <w:rsid w:val="0F952AAD"/>
    <w:rsid w:val="0FC13084"/>
    <w:rsid w:val="10BF25F3"/>
    <w:rsid w:val="10F68CEE"/>
    <w:rsid w:val="10FE10BF"/>
    <w:rsid w:val="116CA1EC"/>
    <w:rsid w:val="1179ACF7"/>
    <w:rsid w:val="11CCAB3C"/>
    <w:rsid w:val="11DE8738"/>
    <w:rsid w:val="12E562BE"/>
    <w:rsid w:val="13235225"/>
    <w:rsid w:val="13409ED4"/>
    <w:rsid w:val="13502235"/>
    <w:rsid w:val="1357158B"/>
    <w:rsid w:val="13596D53"/>
    <w:rsid w:val="135E4ACD"/>
    <w:rsid w:val="1389659E"/>
    <w:rsid w:val="13C48771"/>
    <w:rsid w:val="13DA487B"/>
    <w:rsid w:val="13E07F91"/>
    <w:rsid w:val="14266D47"/>
    <w:rsid w:val="146D0C5C"/>
    <w:rsid w:val="146E51C4"/>
    <w:rsid w:val="148B0419"/>
    <w:rsid w:val="14E7C8A5"/>
    <w:rsid w:val="15020ED8"/>
    <w:rsid w:val="15116AD2"/>
    <w:rsid w:val="151F3EAB"/>
    <w:rsid w:val="1527B478"/>
    <w:rsid w:val="1545DFD1"/>
    <w:rsid w:val="156D4381"/>
    <w:rsid w:val="15E226A8"/>
    <w:rsid w:val="15F6C008"/>
    <w:rsid w:val="1608DE35"/>
    <w:rsid w:val="1659C236"/>
    <w:rsid w:val="168AE218"/>
    <w:rsid w:val="16ACA046"/>
    <w:rsid w:val="16B73D8C"/>
    <w:rsid w:val="16C96CC7"/>
    <w:rsid w:val="1718539B"/>
    <w:rsid w:val="174D6B03"/>
    <w:rsid w:val="178B764E"/>
    <w:rsid w:val="17B92EB7"/>
    <w:rsid w:val="17C2A735"/>
    <w:rsid w:val="17CA975F"/>
    <w:rsid w:val="1804C0F4"/>
    <w:rsid w:val="1816471A"/>
    <w:rsid w:val="184A6FB4"/>
    <w:rsid w:val="1864E205"/>
    <w:rsid w:val="18B9B8C4"/>
    <w:rsid w:val="193567C0"/>
    <w:rsid w:val="194328D6"/>
    <w:rsid w:val="195CAC65"/>
    <w:rsid w:val="19677165"/>
    <w:rsid w:val="1991F572"/>
    <w:rsid w:val="19AAE172"/>
    <w:rsid w:val="1A191354"/>
    <w:rsid w:val="1A3B6773"/>
    <w:rsid w:val="1A53D261"/>
    <w:rsid w:val="1A540CED"/>
    <w:rsid w:val="1A817228"/>
    <w:rsid w:val="1AF83D37"/>
    <w:rsid w:val="1B097DFA"/>
    <w:rsid w:val="1B17C7E9"/>
    <w:rsid w:val="1B22B733"/>
    <w:rsid w:val="1B2AE12A"/>
    <w:rsid w:val="1B737878"/>
    <w:rsid w:val="1B7D8219"/>
    <w:rsid w:val="1B99D935"/>
    <w:rsid w:val="1BD1F7F7"/>
    <w:rsid w:val="1C2A2177"/>
    <w:rsid w:val="1C765BC4"/>
    <w:rsid w:val="1C782E38"/>
    <w:rsid w:val="1CB89527"/>
    <w:rsid w:val="1CC79082"/>
    <w:rsid w:val="1CCB24BB"/>
    <w:rsid w:val="1CFFDE51"/>
    <w:rsid w:val="1D0E66A5"/>
    <w:rsid w:val="1D391370"/>
    <w:rsid w:val="1D555715"/>
    <w:rsid w:val="1DE6A28C"/>
    <w:rsid w:val="1E434ED1"/>
    <w:rsid w:val="1F7DE185"/>
    <w:rsid w:val="1F8C445A"/>
    <w:rsid w:val="1FB1197E"/>
    <w:rsid w:val="1FD438D7"/>
    <w:rsid w:val="203CDDB7"/>
    <w:rsid w:val="2056AC18"/>
    <w:rsid w:val="20875CBD"/>
    <w:rsid w:val="20A5B95C"/>
    <w:rsid w:val="20BF17DF"/>
    <w:rsid w:val="20C7B857"/>
    <w:rsid w:val="214BE961"/>
    <w:rsid w:val="21569FAB"/>
    <w:rsid w:val="218420D0"/>
    <w:rsid w:val="21AFA0EB"/>
    <w:rsid w:val="21E1E165"/>
    <w:rsid w:val="21E3F127"/>
    <w:rsid w:val="2214275A"/>
    <w:rsid w:val="221CB6DE"/>
    <w:rsid w:val="22663844"/>
    <w:rsid w:val="226B1050"/>
    <w:rsid w:val="22841145"/>
    <w:rsid w:val="22EA8263"/>
    <w:rsid w:val="22F9A6B7"/>
    <w:rsid w:val="2305AD3F"/>
    <w:rsid w:val="23461774"/>
    <w:rsid w:val="23635C06"/>
    <w:rsid w:val="239FE839"/>
    <w:rsid w:val="24292135"/>
    <w:rsid w:val="2444C841"/>
    <w:rsid w:val="24DAB661"/>
    <w:rsid w:val="24FF6C43"/>
    <w:rsid w:val="25140D3D"/>
    <w:rsid w:val="253AEEDF"/>
    <w:rsid w:val="254159F2"/>
    <w:rsid w:val="25B9DAD9"/>
    <w:rsid w:val="25E4954E"/>
    <w:rsid w:val="26128885"/>
    <w:rsid w:val="261A83F4"/>
    <w:rsid w:val="26272FD7"/>
    <w:rsid w:val="2630858A"/>
    <w:rsid w:val="2634B140"/>
    <w:rsid w:val="26677681"/>
    <w:rsid w:val="2672EDCE"/>
    <w:rsid w:val="26A43E71"/>
    <w:rsid w:val="26C93C07"/>
    <w:rsid w:val="2705F325"/>
    <w:rsid w:val="271E66F9"/>
    <w:rsid w:val="279CA125"/>
    <w:rsid w:val="27C9168C"/>
    <w:rsid w:val="28363DF1"/>
    <w:rsid w:val="28431AA1"/>
    <w:rsid w:val="289B3FF2"/>
    <w:rsid w:val="28DC0BD7"/>
    <w:rsid w:val="290EFFC7"/>
    <w:rsid w:val="2956D169"/>
    <w:rsid w:val="296647A9"/>
    <w:rsid w:val="29862F6B"/>
    <w:rsid w:val="29924B10"/>
    <w:rsid w:val="29A4C452"/>
    <w:rsid w:val="29B350F1"/>
    <w:rsid w:val="29F3B5B8"/>
    <w:rsid w:val="2A1ACE62"/>
    <w:rsid w:val="2A7BFB0D"/>
    <w:rsid w:val="2A7CB507"/>
    <w:rsid w:val="2AA91C79"/>
    <w:rsid w:val="2AB49D7A"/>
    <w:rsid w:val="2AEBAA25"/>
    <w:rsid w:val="2AF65702"/>
    <w:rsid w:val="2B1A8D1C"/>
    <w:rsid w:val="2B2BABF4"/>
    <w:rsid w:val="2B2F9561"/>
    <w:rsid w:val="2B4037D1"/>
    <w:rsid w:val="2B7044F9"/>
    <w:rsid w:val="2B90A829"/>
    <w:rsid w:val="2BB91EDD"/>
    <w:rsid w:val="2BC89BB4"/>
    <w:rsid w:val="2BE859E4"/>
    <w:rsid w:val="2BEF5790"/>
    <w:rsid w:val="2C0BBBC4"/>
    <w:rsid w:val="2C317878"/>
    <w:rsid w:val="2C63FFFB"/>
    <w:rsid w:val="2C6DA448"/>
    <w:rsid w:val="2C78CD0A"/>
    <w:rsid w:val="2C7C9AE8"/>
    <w:rsid w:val="2C8B65F7"/>
    <w:rsid w:val="2C9310BA"/>
    <w:rsid w:val="2C98E598"/>
    <w:rsid w:val="2CABDC2B"/>
    <w:rsid w:val="2CCEA884"/>
    <w:rsid w:val="2CF315EF"/>
    <w:rsid w:val="2D2F65EF"/>
    <w:rsid w:val="2D646C15"/>
    <w:rsid w:val="2D893AB2"/>
    <w:rsid w:val="2DACA80D"/>
    <w:rsid w:val="2DB8310E"/>
    <w:rsid w:val="2DCDC675"/>
    <w:rsid w:val="2DD2AB72"/>
    <w:rsid w:val="2E5D01F7"/>
    <w:rsid w:val="2EEC9525"/>
    <w:rsid w:val="2EFCFF6A"/>
    <w:rsid w:val="2F46E169"/>
    <w:rsid w:val="2F7A3F6A"/>
    <w:rsid w:val="2F8B624D"/>
    <w:rsid w:val="2FA19E94"/>
    <w:rsid w:val="2FD10C25"/>
    <w:rsid w:val="2FD465D8"/>
    <w:rsid w:val="3019992A"/>
    <w:rsid w:val="302AF125"/>
    <w:rsid w:val="30626D61"/>
    <w:rsid w:val="3067DCAC"/>
    <w:rsid w:val="30937D77"/>
    <w:rsid w:val="30DD0077"/>
    <w:rsid w:val="3103EA52"/>
    <w:rsid w:val="3107DA37"/>
    <w:rsid w:val="310A04F3"/>
    <w:rsid w:val="313661E6"/>
    <w:rsid w:val="3149F66E"/>
    <w:rsid w:val="3163E8C6"/>
    <w:rsid w:val="319997E9"/>
    <w:rsid w:val="31C03FF6"/>
    <w:rsid w:val="31C76CE6"/>
    <w:rsid w:val="31E398C2"/>
    <w:rsid w:val="31F61F08"/>
    <w:rsid w:val="31F7CC90"/>
    <w:rsid w:val="31FAB729"/>
    <w:rsid w:val="32194B64"/>
    <w:rsid w:val="321AE960"/>
    <w:rsid w:val="324B0CD1"/>
    <w:rsid w:val="3276DE5E"/>
    <w:rsid w:val="3289C4FF"/>
    <w:rsid w:val="328E1AF3"/>
    <w:rsid w:val="32B8A562"/>
    <w:rsid w:val="32C41E2D"/>
    <w:rsid w:val="330FA6F4"/>
    <w:rsid w:val="331432D1"/>
    <w:rsid w:val="3321E962"/>
    <w:rsid w:val="335885D6"/>
    <w:rsid w:val="33CE9D1D"/>
    <w:rsid w:val="33D9B77E"/>
    <w:rsid w:val="342C5FB3"/>
    <w:rsid w:val="344FDAF4"/>
    <w:rsid w:val="34556EFC"/>
    <w:rsid w:val="3465A34B"/>
    <w:rsid w:val="347F0AF0"/>
    <w:rsid w:val="34A88D7C"/>
    <w:rsid w:val="34B61C37"/>
    <w:rsid w:val="34C8BC07"/>
    <w:rsid w:val="34DF9557"/>
    <w:rsid w:val="353D3CEB"/>
    <w:rsid w:val="358CA426"/>
    <w:rsid w:val="35A8198D"/>
    <w:rsid w:val="35E42D84"/>
    <w:rsid w:val="35ED4429"/>
    <w:rsid w:val="35F61087"/>
    <w:rsid w:val="361EB141"/>
    <w:rsid w:val="362DDA13"/>
    <w:rsid w:val="36633186"/>
    <w:rsid w:val="369F1F64"/>
    <w:rsid w:val="36A62DA6"/>
    <w:rsid w:val="36BADF2F"/>
    <w:rsid w:val="36E4E4B9"/>
    <w:rsid w:val="371CE053"/>
    <w:rsid w:val="373A4A27"/>
    <w:rsid w:val="37401DEF"/>
    <w:rsid w:val="3745D090"/>
    <w:rsid w:val="3781BF49"/>
    <w:rsid w:val="37B193D9"/>
    <w:rsid w:val="37D11D80"/>
    <w:rsid w:val="38204F63"/>
    <w:rsid w:val="387470B9"/>
    <w:rsid w:val="38862D2E"/>
    <w:rsid w:val="3897CA7E"/>
    <w:rsid w:val="38A2EF13"/>
    <w:rsid w:val="38B0A024"/>
    <w:rsid w:val="38B4EFBC"/>
    <w:rsid w:val="38BCFB06"/>
    <w:rsid w:val="3920411D"/>
    <w:rsid w:val="39778D24"/>
    <w:rsid w:val="3980C6F0"/>
    <w:rsid w:val="39953B56"/>
    <w:rsid w:val="39955CED"/>
    <w:rsid w:val="39A3B92F"/>
    <w:rsid w:val="39DF1AD6"/>
    <w:rsid w:val="39E62C8D"/>
    <w:rsid w:val="3A0DD67D"/>
    <w:rsid w:val="3A386068"/>
    <w:rsid w:val="3A6E912C"/>
    <w:rsid w:val="3A757E45"/>
    <w:rsid w:val="3B21B876"/>
    <w:rsid w:val="3B42168E"/>
    <w:rsid w:val="3B5198C4"/>
    <w:rsid w:val="3B60BA05"/>
    <w:rsid w:val="3B8FFFBB"/>
    <w:rsid w:val="3B93C17D"/>
    <w:rsid w:val="3BB71510"/>
    <w:rsid w:val="3BE207B1"/>
    <w:rsid w:val="3BF53324"/>
    <w:rsid w:val="3CB21C4F"/>
    <w:rsid w:val="3CE5427D"/>
    <w:rsid w:val="3D1F6D8A"/>
    <w:rsid w:val="3D5D0C0F"/>
    <w:rsid w:val="3D993729"/>
    <w:rsid w:val="3DC55A20"/>
    <w:rsid w:val="3DE744E7"/>
    <w:rsid w:val="3DED384F"/>
    <w:rsid w:val="3E0A2B83"/>
    <w:rsid w:val="3E174A48"/>
    <w:rsid w:val="3E3A4A3E"/>
    <w:rsid w:val="3E5E82A4"/>
    <w:rsid w:val="3E7C18B4"/>
    <w:rsid w:val="3E9311CC"/>
    <w:rsid w:val="3F9E150A"/>
    <w:rsid w:val="3FA6A680"/>
    <w:rsid w:val="3FECB6C6"/>
    <w:rsid w:val="4008BC22"/>
    <w:rsid w:val="40363306"/>
    <w:rsid w:val="4086E0FB"/>
    <w:rsid w:val="409C9437"/>
    <w:rsid w:val="40F1C41C"/>
    <w:rsid w:val="40F223C6"/>
    <w:rsid w:val="40F8E41C"/>
    <w:rsid w:val="41265569"/>
    <w:rsid w:val="417185E9"/>
    <w:rsid w:val="418FBCCF"/>
    <w:rsid w:val="41AE9655"/>
    <w:rsid w:val="41DA78A0"/>
    <w:rsid w:val="41EE6276"/>
    <w:rsid w:val="42033C22"/>
    <w:rsid w:val="422C856E"/>
    <w:rsid w:val="423CCAB5"/>
    <w:rsid w:val="427B4B31"/>
    <w:rsid w:val="42A44068"/>
    <w:rsid w:val="42A5FD3A"/>
    <w:rsid w:val="42AF17C0"/>
    <w:rsid w:val="42B3752D"/>
    <w:rsid w:val="42F55AFF"/>
    <w:rsid w:val="4314CFD0"/>
    <w:rsid w:val="43167945"/>
    <w:rsid w:val="43171836"/>
    <w:rsid w:val="43771095"/>
    <w:rsid w:val="43933F78"/>
    <w:rsid w:val="43C4D4E6"/>
    <w:rsid w:val="440F030F"/>
    <w:rsid w:val="447A28C8"/>
    <w:rsid w:val="44FDAAE2"/>
    <w:rsid w:val="450E5A48"/>
    <w:rsid w:val="45399CA3"/>
    <w:rsid w:val="45A1AA81"/>
    <w:rsid w:val="4637CE60"/>
    <w:rsid w:val="466D7686"/>
    <w:rsid w:val="46ABB4DE"/>
    <w:rsid w:val="46D4D736"/>
    <w:rsid w:val="473E32B5"/>
    <w:rsid w:val="476E9427"/>
    <w:rsid w:val="47D58AEA"/>
    <w:rsid w:val="48653975"/>
    <w:rsid w:val="48B6B41C"/>
    <w:rsid w:val="49577634"/>
    <w:rsid w:val="4959B5BA"/>
    <w:rsid w:val="49689138"/>
    <w:rsid w:val="49CB8181"/>
    <w:rsid w:val="4A06E4FD"/>
    <w:rsid w:val="4A301A4C"/>
    <w:rsid w:val="4A517B73"/>
    <w:rsid w:val="4A62267C"/>
    <w:rsid w:val="4A946EAD"/>
    <w:rsid w:val="4B6A8CBB"/>
    <w:rsid w:val="4C10DAEC"/>
    <w:rsid w:val="4C28024D"/>
    <w:rsid w:val="4C300F47"/>
    <w:rsid w:val="4C6B8664"/>
    <w:rsid w:val="4C7A2CC1"/>
    <w:rsid w:val="4CA68E53"/>
    <w:rsid w:val="4CC99BD7"/>
    <w:rsid w:val="4D2C8FA2"/>
    <w:rsid w:val="4D737198"/>
    <w:rsid w:val="4D92AB33"/>
    <w:rsid w:val="4DCAC486"/>
    <w:rsid w:val="4DF7211B"/>
    <w:rsid w:val="4E0ECB12"/>
    <w:rsid w:val="4E4D9BCE"/>
    <w:rsid w:val="4E629BBF"/>
    <w:rsid w:val="4EC2BA9C"/>
    <w:rsid w:val="4F0FC54A"/>
    <w:rsid w:val="4F226D35"/>
    <w:rsid w:val="4F8FC525"/>
    <w:rsid w:val="4F9244F8"/>
    <w:rsid w:val="4FAC52DE"/>
    <w:rsid w:val="501931C7"/>
    <w:rsid w:val="501AB736"/>
    <w:rsid w:val="501FEDB6"/>
    <w:rsid w:val="502DF989"/>
    <w:rsid w:val="5032C066"/>
    <w:rsid w:val="5043F41D"/>
    <w:rsid w:val="5084D346"/>
    <w:rsid w:val="50D311E0"/>
    <w:rsid w:val="50D50C7A"/>
    <w:rsid w:val="5124979A"/>
    <w:rsid w:val="5141A55F"/>
    <w:rsid w:val="5161E2A4"/>
    <w:rsid w:val="5168A6A5"/>
    <w:rsid w:val="51898580"/>
    <w:rsid w:val="51EB54BB"/>
    <w:rsid w:val="5203C7EC"/>
    <w:rsid w:val="522366B9"/>
    <w:rsid w:val="52475C71"/>
    <w:rsid w:val="525888C6"/>
    <w:rsid w:val="528240DE"/>
    <w:rsid w:val="528B5F5D"/>
    <w:rsid w:val="52B88067"/>
    <w:rsid w:val="52EB0592"/>
    <w:rsid w:val="530CD794"/>
    <w:rsid w:val="532B4B7F"/>
    <w:rsid w:val="5342C188"/>
    <w:rsid w:val="5359B169"/>
    <w:rsid w:val="536880EE"/>
    <w:rsid w:val="53B3FD8E"/>
    <w:rsid w:val="544F9511"/>
    <w:rsid w:val="5463DBFC"/>
    <w:rsid w:val="549EF97A"/>
    <w:rsid w:val="54BAACEF"/>
    <w:rsid w:val="54E73606"/>
    <w:rsid w:val="54FB085D"/>
    <w:rsid w:val="5500DFF1"/>
    <w:rsid w:val="552404B6"/>
    <w:rsid w:val="5528CB94"/>
    <w:rsid w:val="552CBED2"/>
    <w:rsid w:val="55372314"/>
    <w:rsid w:val="5565AD4C"/>
    <w:rsid w:val="557BD817"/>
    <w:rsid w:val="557E35D9"/>
    <w:rsid w:val="55C4FF5F"/>
    <w:rsid w:val="5696A224"/>
    <w:rsid w:val="56D9E549"/>
    <w:rsid w:val="56F37447"/>
    <w:rsid w:val="56F40D39"/>
    <w:rsid w:val="56F5A22D"/>
    <w:rsid w:val="5708E0EC"/>
    <w:rsid w:val="570FEFEA"/>
    <w:rsid w:val="57425D5A"/>
    <w:rsid w:val="574EA297"/>
    <w:rsid w:val="579850BB"/>
    <w:rsid w:val="57B74923"/>
    <w:rsid w:val="58AC1D40"/>
    <w:rsid w:val="58D6D279"/>
    <w:rsid w:val="58DC2397"/>
    <w:rsid w:val="58DF6025"/>
    <w:rsid w:val="58E5CD20"/>
    <w:rsid w:val="594D09B5"/>
    <w:rsid w:val="5957A6C6"/>
    <w:rsid w:val="595A72E5"/>
    <w:rsid w:val="596E8574"/>
    <w:rsid w:val="59C5C504"/>
    <w:rsid w:val="59D91B72"/>
    <w:rsid w:val="5A282182"/>
    <w:rsid w:val="5A75AAA0"/>
    <w:rsid w:val="5A794438"/>
    <w:rsid w:val="5A7C9705"/>
    <w:rsid w:val="5A87D693"/>
    <w:rsid w:val="5AA2580E"/>
    <w:rsid w:val="5ABCE47C"/>
    <w:rsid w:val="5B6783E5"/>
    <w:rsid w:val="5B793090"/>
    <w:rsid w:val="5B856C2B"/>
    <w:rsid w:val="5B9885BC"/>
    <w:rsid w:val="5BC512C4"/>
    <w:rsid w:val="5C18BAC2"/>
    <w:rsid w:val="5C7506FF"/>
    <w:rsid w:val="5CF68F24"/>
    <w:rsid w:val="5D36BFB2"/>
    <w:rsid w:val="5D6A1C6E"/>
    <w:rsid w:val="5D9B175E"/>
    <w:rsid w:val="5DACBDF7"/>
    <w:rsid w:val="5DC22EC5"/>
    <w:rsid w:val="5DF8FE82"/>
    <w:rsid w:val="5E34EEA7"/>
    <w:rsid w:val="5EDB3F69"/>
    <w:rsid w:val="5EE2D21A"/>
    <w:rsid w:val="5F0F1C35"/>
    <w:rsid w:val="5F3CB152"/>
    <w:rsid w:val="5F8E6461"/>
    <w:rsid w:val="60045C96"/>
    <w:rsid w:val="600679FF"/>
    <w:rsid w:val="60897D13"/>
    <w:rsid w:val="60FB1215"/>
    <w:rsid w:val="614FFC24"/>
    <w:rsid w:val="615CC270"/>
    <w:rsid w:val="618FBC34"/>
    <w:rsid w:val="61D222F3"/>
    <w:rsid w:val="61D445F7"/>
    <w:rsid w:val="62517403"/>
    <w:rsid w:val="62ED9B81"/>
    <w:rsid w:val="63447DA6"/>
    <w:rsid w:val="634BF201"/>
    <w:rsid w:val="635E1EC4"/>
    <w:rsid w:val="63A8ECD8"/>
    <w:rsid w:val="643B6457"/>
    <w:rsid w:val="64AC93FE"/>
    <w:rsid w:val="64BCDAC5"/>
    <w:rsid w:val="65094E26"/>
    <w:rsid w:val="6536AA55"/>
    <w:rsid w:val="654EE6F8"/>
    <w:rsid w:val="6583FA69"/>
    <w:rsid w:val="6592611A"/>
    <w:rsid w:val="6598C7FA"/>
    <w:rsid w:val="65BBC197"/>
    <w:rsid w:val="65F9306C"/>
    <w:rsid w:val="66535E39"/>
    <w:rsid w:val="669FC89F"/>
    <w:rsid w:val="66B3AA2C"/>
    <w:rsid w:val="66CCD1F0"/>
    <w:rsid w:val="66E20AC8"/>
    <w:rsid w:val="67D39618"/>
    <w:rsid w:val="67FF6AFD"/>
    <w:rsid w:val="680D1468"/>
    <w:rsid w:val="686898A3"/>
    <w:rsid w:val="6872D97D"/>
    <w:rsid w:val="6881837E"/>
    <w:rsid w:val="6894E0D0"/>
    <w:rsid w:val="68B197ED"/>
    <w:rsid w:val="68B6BA78"/>
    <w:rsid w:val="68CE8D2D"/>
    <w:rsid w:val="68F8F253"/>
    <w:rsid w:val="69177F2A"/>
    <w:rsid w:val="69230552"/>
    <w:rsid w:val="693D9121"/>
    <w:rsid w:val="697658C0"/>
    <w:rsid w:val="69784181"/>
    <w:rsid w:val="697C9843"/>
    <w:rsid w:val="69937CFD"/>
    <w:rsid w:val="69BCB850"/>
    <w:rsid w:val="69DCE0A2"/>
    <w:rsid w:val="6A15FFF4"/>
    <w:rsid w:val="6A2603CC"/>
    <w:rsid w:val="6A29078C"/>
    <w:rsid w:val="6A59114A"/>
    <w:rsid w:val="6A6C226A"/>
    <w:rsid w:val="6A70E427"/>
    <w:rsid w:val="6A935C3B"/>
    <w:rsid w:val="6AF69751"/>
    <w:rsid w:val="6B02197C"/>
    <w:rsid w:val="6B1C8570"/>
    <w:rsid w:val="6B4F691A"/>
    <w:rsid w:val="6B4FC050"/>
    <w:rsid w:val="6B9022FC"/>
    <w:rsid w:val="6BC7C114"/>
    <w:rsid w:val="6BFDD389"/>
    <w:rsid w:val="6C04EFFA"/>
    <w:rsid w:val="6CA0BDCA"/>
    <w:rsid w:val="6D1610D5"/>
    <w:rsid w:val="6D41BDDE"/>
    <w:rsid w:val="6DB87875"/>
    <w:rsid w:val="6DD7F0B6"/>
    <w:rsid w:val="6DFD9950"/>
    <w:rsid w:val="6E11B263"/>
    <w:rsid w:val="6E33D6B9"/>
    <w:rsid w:val="6E54812A"/>
    <w:rsid w:val="6EADB8E7"/>
    <w:rsid w:val="6EF6CD1C"/>
    <w:rsid w:val="6F565385"/>
    <w:rsid w:val="6FCA79A6"/>
    <w:rsid w:val="70400789"/>
    <w:rsid w:val="704D4276"/>
    <w:rsid w:val="706795DA"/>
    <w:rsid w:val="708EBC80"/>
    <w:rsid w:val="70990C70"/>
    <w:rsid w:val="70FCE896"/>
    <w:rsid w:val="710634F4"/>
    <w:rsid w:val="7153E95A"/>
    <w:rsid w:val="71A25950"/>
    <w:rsid w:val="71B8F88A"/>
    <w:rsid w:val="72014DB2"/>
    <w:rsid w:val="7206259E"/>
    <w:rsid w:val="72870C5A"/>
    <w:rsid w:val="729DAD53"/>
    <w:rsid w:val="72BBA24F"/>
    <w:rsid w:val="7351C8E3"/>
    <w:rsid w:val="736FF978"/>
    <w:rsid w:val="737CCECD"/>
    <w:rsid w:val="739AB42C"/>
    <w:rsid w:val="74BF3468"/>
    <w:rsid w:val="74C2A3E6"/>
    <w:rsid w:val="7549F6B5"/>
    <w:rsid w:val="7573B981"/>
    <w:rsid w:val="757454A4"/>
    <w:rsid w:val="75A20506"/>
    <w:rsid w:val="75EE1299"/>
    <w:rsid w:val="7620BF44"/>
    <w:rsid w:val="766C944D"/>
    <w:rsid w:val="76983963"/>
    <w:rsid w:val="76B6E617"/>
    <w:rsid w:val="76F5F431"/>
    <w:rsid w:val="770A9EB3"/>
    <w:rsid w:val="77335B1D"/>
    <w:rsid w:val="77388EBA"/>
    <w:rsid w:val="77501086"/>
    <w:rsid w:val="77BBF6C7"/>
    <w:rsid w:val="77BCF0A5"/>
    <w:rsid w:val="7841CE4F"/>
    <w:rsid w:val="788A404A"/>
    <w:rsid w:val="78B7B6C5"/>
    <w:rsid w:val="78C86593"/>
    <w:rsid w:val="7907CCA5"/>
    <w:rsid w:val="799FCB97"/>
    <w:rsid w:val="79B5AF10"/>
    <w:rsid w:val="7A552DEA"/>
    <w:rsid w:val="7A8015E0"/>
    <w:rsid w:val="7A92250B"/>
    <w:rsid w:val="7ABDDB9C"/>
    <w:rsid w:val="7AC24B5D"/>
    <w:rsid w:val="7AD9BB8A"/>
    <w:rsid w:val="7B9B76D5"/>
    <w:rsid w:val="7C3B7CCF"/>
    <w:rsid w:val="7C3D0660"/>
    <w:rsid w:val="7C3F789A"/>
    <w:rsid w:val="7C5ED30D"/>
    <w:rsid w:val="7C7C685C"/>
    <w:rsid w:val="7CC55AF4"/>
    <w:rsid w:val="7CCD0F6B"/>
    <w:rsid w:val="7CE88322"/>
    <w:rsid w:val="7D34D923"/>
    <w:rsid w:val="7D7CE447"/>
    <w:rsid w:val="7DC459A6"/>
    <w:rsid w:val="7DC4621C"/>
    <w:rsid w:val="7DCBB257"/>
    <w:rsid w:val="7DEB9AEA"/>
    <w:rsid w:val="7E29D051"/>
    <w:rsid w:val="7E4D5FFD"/>
    <w:rsid w:val="7EAFF5AD"/>
    <w:rsid w:val="7ED2A03E"/>
    <w:rsid w:val="7EE442DE"/>
    <w:rsid w:val="7F2DAC85"/>
    <w:rsid w:val="7F437F19"/>
    <w:rsid w:val="7F8C719A"/>
    <w:rsid w:val="7FBF55F6"/>
    <w:rsid w:val="7FCD56A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2"/>
      </w:numPr>
      <w:contextualSpacing/>
    </w:pPr>
  </w:style>
  <w:style w:type="paragraph" w:styleId="ListNumber2">
    <w:name w:val="List Number 2"/>
    <w:basedOn w:val="Normal"/>
    <w:uiPriority w:val="10"/>
    <w:qFormat/>
    <w:rsid w:val="00DD76BA"/>
    <w:pPr>
      <w:numPr>
        <w:numId w:val="1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ransport.govt.nz/area-of-interest/strategy-and-direction/review-of-the-total-mobility-scheme" TargetMode="External"/><Relationship Id="rId1" Type="http://schemas.openxmlformats.org/officeDocument/2006/relationships/hyperlink" Target="https://www.rnz.co.nz/national/programmes/checkpoint/audio/2018920173/money-set-aside-for-wheelchair-taxis-not-being-sp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Chris Ford</DisplayName>
        <AccountId>82</AccountId>
        <AccountType/>
      </UserInfo>
      <UserInfo>
        <DisplayName>Mojo Mathers</DisplayName>
        <AccountId>12</AccountId>
        <AccountType/>
      </UserInfo>
      <UserInfo>
        <DisplayName>Pip Townsend</DisplayName>
        <AccountId>279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130AEB22-13F0-4141-80FA-8FFE373C7EC1}">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d2301f34-5cde-48a5-92d5-a0089b6a6a0e"/>
    <ds:schemaRef ds:uri="c67b1871-600f-4b9e-a4b1-ab314be2ee20"/>
    <ds:schemaRef ds:uri="http://schemas.microsoft.com/office/2006/metadata/properties"/>
  </ds:schemaRefs>
</ds:datastoreItem>
</file>

<file path=customXml/itemProps4.xml><?xml version="1.0" encoding="utf-8"?>
<ds:datastoreItem xmlns:ds="http://schemas.openxmlformats.org/officeDocument/2006/customXml" ds:itemID="{9944DBD3-5AD9-42CC-A72E-D149A08F801B}"/>
</file>

<file path=docProps/app.xml><?xml version="1.0" encoding="utf-8"?>
<Properties xmlns="http://schemas.openxmlformats.org/officeDocument/2006/extended-properties" xmlns:vt="http://schemas.openxmlformats.org/officeDocument/2006/docPropsVTypes">
  <Template>Normal</Template>
  <TotalTime>3</TotalTime>
  <Pages>9</Pages>
  <Words>2091</Words>
  <Characters>11923</Characters>
  <Application>Microsoft Office Word</Application>
  <DocSecurity>0</DocSecurity>
  <Lines>99</Lines>
  <Paragraphs>27</Paragraphs>
  <ScaleCrop>false</ScaleCrop>
  <Company>healthAlliance</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2024-06-27T06:28:00Z</dcterms:created>
  <dcterms:modified xsi:type="dcterms:W3CDTF">2024-06-27T06:28:00Z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