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A814993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E2CA32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7303ACC1" w:rsidR="00FA5DE7" w:rsidRPr="00FA5DE7" w:rsidRDefault="0CA347C2" w:rsidP="0E97A3B1">
      <w:pPr>
        <w:spacing w:line="360" w:lineRule="auto"/>
      </w:pPr>
      <w:r>
        <w:t xml:space="preserve">June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5D69A6E3" w:rsidR="004757BD" w:rsidRPr="00FA5DE7" w:rsidRDefault="00FA5DE7" w:rsidP="643B6457">
      <w:pPr>
        <w:spacing w:line="360" w:lineRule="auto"/>
        <w:rPr>
          <w:b/>
          <w:bCs/>
        </w:rPr>
      </w:pPr>
      <w:r w:rsidRPr="3345BFCE">
        <w:rPr>
          <w:b/>
          <w:bCs/>
        </w:rPr>
        <w:t>To</w:t>
      </w:r>
      <w:r w:rsidR="197B700E" w:rsidRPr="3345BFCE">
        <w:rPr>
          <w:b/>
          <w:bCs/>
        </w:rPr>
        <w:t xml:space="preserve"> Christchurch City Council</w:t>
      </w:r>
    </w:p>
    <w:p w14:paraId="41E6D60F" w14:textId="2C362D76" w:rsidR="00FA5DE7" w:rsidRPr="00FA5DE7" w:rsidRDefault="00FA5DE7" w:rsidP="003A2E54">
      <w:pPr>
        <w:spacing w:line="360" w:lineRule="auto"/>
      </w:pPr>
      <w:r>
        <w:t xml:space="preserve">Please find attached </w:t>
      </w:r>
      <w:r w:rsidR="72BA9507">
        <w:t xml:space="preserve">DPA’s submission on the McLeans Grasslands Reserve </w:t>
      </w:r>
      <w:r w:rsidR="6C77A80F">
        <w:t xml:space="preserve">Pre- </w:t>
      </w:r>
      <w:r w:rsidR="72BA9507">
        <w:t>Draft Management Plan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993DDF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277A5F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2392E67E" w:rsidR="00C0742F" w:rsidRPr="00442E80" w:rsidRDefault="00617066" w:rsidP="00442E80">
      <w:pPr>
        <w:spacing w:after="160" w:line="259" w:lineRule="auto"/>
        <w:rPr>
          <w:rFonts w:eastAsiaTheme="majorEastAsia" w:cstheme="majorBidi"/>
          <w:b/>
          <w:bCs/>
          <w:color w:val="002060"/>
          <w:sz w:val="36"/>
          <w:szCs w:val="36"/>
        </w:rPr>
      </w:pPr>
      <w:r>
        <w:br w:type="page"/>
      </w:r>
      <w:r w:rsidR="00C0742F" w:rsidRPr="00442E80">
        <w:rPr>
          <w:b/>
          <w:bCs/>
          <w:color w:val="1F3864" w:themeColor="accent5" w:themeShade="80"/>
          <w:sz w:val="36"/>
          <w:szCs w:val="36"/>
        </w:rPr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7ECD305D">
        <w:rPr>
          <w:lang w:val="en-US"/>
        </w:rPr>
        <w:t>Disabled Persons Assembly NZ (DPA) is a not-for-profit pan-impairment Disabled People’s Organisation run by and for disabled people.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t>The Submission</w:t>
      </w:r>
    </w:p>
    <w:p w14:paraId="6A675E39" w14:textId="5638EC3C" w:rsidR="00D45B4E" w:rsidRDefault="3AA257A3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>DPA welcomes this opportunity to give feedback to Christchurch City Council (CCC) on the McLeans Grassland Reserve Draft Management Plan.</w:t>
      </w:r>
      <w:r w:rsidR="10B8D760"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6F2C93EC" w14:textId="6E3523D4" w:rsidR="00D45B4E" w:rsidRDefault="00D45B4E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p w14:paraId="18A4BB30" w14:textId="3BDC7886" w:rsidR="00D45B4E" w:rsidRDefault="10B8D760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>At the outset, we wish to acknowledge the role of the CCC in bringing project plans, such as these, to the Council’s Accessibility Advisory Group for input as well.</w:t>
      </w:r>
    </w:p>
    <w:p w14:paraId="6FB9A3D1" w14:textId="58B37D69" w:rsidR="00D45B4E" w:rsidRDefault="00D45B4E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p w14:paraId="6ED44B49" w14:textId="5BD15230" w:rsidR="006E2338" w:rsidRDefault="277A6873" w:rsidP="7ECD305D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Disabled people have an equitable right to enjoy nature and the great outdoors on the same basis as non-disabled people.</w:t>
      </w:r>
      <w:r w:rsidR="188B84E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</w:t>
      </w:r>
      <w:r w:rsidR="17A43C81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So,</w:t>
      </w:r>
      <w:r w:rsidR="188B84E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it is </w:t>
      </w:r>
      <w:r w:rsidR="0C2634F2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vital </w:t>
      </w:r>
      <w:r w:rsidR="188B84E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that </w:t>
      </w:r>
      <w:r w:rsidR="365CE64E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CCC maintains </w:t>
      </w:r>
      <w:r w:rsidR="1BE6C38D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access to the McLeans</w:t>
      </w:r>
      <w:r w:rsidR="06DEDF43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Grasslands</w:t>
      </w:r>
      <w:r w:rsidR="1BE6C38D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Reserve while respecting the site's ecologically sensitive nature.</w:t>
      </w:r>
    </w:p>
    <w:p w14:paraId="7459EE94" w14:textId="75ACC18C" w:rsidR="487BC097" w:rsidRDefault="487BC097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p w14:paraId="675E1906" w14:textId="122A416E" w:rsidR="006E2338" w:rsidRDefault="530442D6" w:rsidP="7ECD305D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DPA </w:t>
      </w:r>
      <w:r w:rsidR="66DE5AB9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considers </w:t>
      </w:r>
      <w:r w:rsidR="40194526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that the best way</w:t>
      </w:r>
      <w:r w:rsidR="4975625B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</w:t>
      </w:r>
      <w:r w:rsidR="0CAE5D58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to do </w:t>
      </w:r>
      <w:r w:rsidR="5AEF00EA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so</w:t>
      </w:r>
      <w:r w:rsidR="0CAE5D58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would be</w:t>
      </w:r>
      <w:r w:rsidR="40194526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through</w:t>
      </w:r>
      <w:r w:rsidR="4F5E609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constructing an </w:t>
      </w:r>
      <w:r w:rsidR="05B57A21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accessible boardwalk </w:t>
      </w:r>
      <w:r w:rsidR="4F5E609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and/or elevated viewing platform</w:t>
      </w:r>
      <w:r w:rsidR="5F805156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that would be especially useful for people with mobility impairments and blind and low vision people</w:t>
      </w:r>
      <w:r w:rsidR="4F5E6090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. </w:t>
      </w:r>
      <w:r w:rsidR="6C752FEE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Either of these options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would mean that </w:t>
      </w:r>
      <w:r w:rsidR="14966C14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any 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endangered wildlife that inhabits the reserve 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lastRenderedPageBreak/>
        <w:t>could be safely and respectfully viewed by everyone, including disabled people</w:t>
      </w:r>
      <w:r w:rsidR="67E6D296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, even if this is from a distance </w:t>
      </w:r>
      <w:r w:rsidR="349E8707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on a viewing platform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.</w:t>
      </w:r>
    </w:p>
    <w:p w14:paraId="483056B0" w14:textId="473D362F" w:rsidR="006E2338" w:rsidRDefault="006E2338" w:rsidP="3F490D6C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p w14:paraId="3ADBBC34" w14:textId="1A883827" w:rsidR="006E2338" w:rsidRDefault="4D91D234" w:rsidP="7ECD305D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DPA recommends that mobility parking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</w:t>
      </w:r>
      <w:r w:rsidR="5AA8B205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spaces be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maintained in </w:t>
      </w:r>
      <w:r w:rsidR="1F486741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the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parking spaces near the site too. A</w:t>
      </w:r>
      <w:r w:rsidR="64E91559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lso</w:t>
      </w:r>
      <w:r w:rsidR="6D2E71CC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, the placement of </w:t>
      </w:r>
      <w:r w:rsidR="70E5BF0E" w:rsidRPr="7ECD305D">
        <w:rPr>
          <w:rStyle w:val="normaltextrun"/>
          <w:rFonts w:eastAsia="Arial" w:cs="Arial"/>
          <w:color w:val="000000" w:themeColor="text1"/>
          <w:szCs w:val="24"/>
          <w:lang w:val="en-US"/>
        </w:rPr>
        <w:t>any vehicle parks should continue to respect the ecological nature of the reserve.</w:t>
      </w:r>
    </w:p>
    <w:p w14:paraId="296F6CBF" w14:textId="38988B6B" w:rsidR="006E2338" w:rsidRDefault="006E2338" w:rsidP="3F490D6C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p w14:paraId="6EAAFDEF" w14:textId="7DABEE2A" w:rsidR="70E5BF0E" w:rsidRDefault="70E5BF0E" w:rsidP="487BC097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  <w:r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DPA recommends that disabled people and disability </w:t>
      </w:r>
      <w:proofErr w:type="spellStart"/>
      <w:r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>organisations</w:t>
      </w:r>
      <w:proofErr w:type="spellEnd"/>
      <w:r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are involved as key stakeholders in any further engagement around the management plan</w:t>
      </w:r>
      <w:r w:rsidR="29663EEA" w:rsidRPr="487BC097">
        <w:rPr>
          <w:rStyle w:val="normaltextrun"/>
          <w:rFonts w:eastAsia="Arial" w:cs="Arial"/>
          <w:color w:val="000000" w:themeColor="text1"/>
          <w:szCs w:val="24"/>
          <w:lang w:val="en-US"/>
        </w:rPr>
        <w:t xml:space="preserve"> as it progresses.</w:t>
      </w:r>
    </w:p>
    <w:p w14:paraId="7DE0F92B" w14:textId="773CFAC0" w:rsidR="3F490D6C" w:rsidRDefault="3F490D6C" w:rsidP="3F490D6C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90D6C" w14:paraId="155621F9" w14:textId="77777777" w:rsidTr="7ECD305D">
        <w:trPr>
          <w:trHeight w:val="300"/>
        </w:trPr>
        <w:tc>
          <w:tcPr>
            <w:tcW w:w="9015" w:type="dxa"/>
          </w:tcPr>
          <w:p w14:paraId="02977B3F" w14:textId="63F77AE5" w:rsidR="083B04FB" w:rsidRDefault="21CBD6FC" w:rsidP="7ECD305D">
            <w:pPr>
              <w:spacing w:after="0" w:line="360" w:lineRule="auto"/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</w:pPr>
            <w:r w:rsidRPr="7ECD305D">
              <w:rPr>
                <w:rStyle w:val="normaltextrun"/>
                <w:rFonts w:eastAsia="Arial" w:cs="Arial"/>
                <w:b/>
                <w:bCs/>
                <w:color w:val="000000" w:themeColor="text1"/>
                <w:szCs w:val="24"/>
                <w:lang w:val="en-US"/>
              </w:rPr>
              <w:t xml:space="preserve">Recommendation 1: </w:t>
            </w:r>
            <w:r w:rsidRPr="7ECD305D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>that the CCC construct an</w:t>
            </w:r>
            <w:r w:rsidRPr="7ECD305D">
              <w:rPr>
                <w:rStyle w:val="normaltextrun"/>
                <w:rFonts w:eastAsia="Arial" w:cs="Arial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="759E2A7F" w:rsidRPr="7ECD305D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 xml:space="preserve">accessible boardwalk </w:t>
            </w:r>
            <w:r w:rsidRPr="7ECD305D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>and/or elevated viewing platform to provide inclusive access for everyone, including disabled people, to the reserve.</w:t>
            </w:r>
          </w:p>
        </w:tc>
      </w:tr>
    </w:tbl>
    <w:p w14:paraId="73D64BE8" w14:textId="7FBD5A5A" w:rsidR="3F490D6C" w:rsidRDefault="3F490D6C" w:rsidP="3F490D6C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90D6C" w14:paraId="322082B4" w14:textId="77777777" w:rsidTr="3F490D6C">
        <w:trPr>
          <w:trHeight w:val="300"/>
        </w:trPr>
        <w:tc>
          <w:tcPr>
            <w:tcW w:w="9015" w:type="dxa"/>
          </w:tcPr>
          <w:p w14:paraId="725F9406" w14:textId="346B9C4B" w:rsidR="3B98F012" w:rsidRDefault="3B98F012" w:rsidP="3F490D6C">
            <w:pPr>
              <w:spacing w:after="0" w:line="360" w:lineRule="auto"/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</w:pPr>
            <w:r w:rsidRPr="3F490D6C">
              <w:rPr>
                <w:rStyle w:val="normaltextrun"/>
                <w:rFonts w:eastAsia="Arial" w:cs="Arial"/>
                <w:b/>
                <w:bCs/>
                <w:color w:val="000000" w:themeColor="text1"/>
                <w:szCs w:val="24"/>
                <w:lang w:val="en-US"/>
              </w:rPr>
              <w:t xml:space="preserve">Recommendation 2: </w:t>
            </w:r>
            <w:r w:rsidRPr="3F490D6C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>that mobility parking spaces are maintained in the parking spaces near the site.</w:t>
            </w:r>
          </w:p>
        </w:tc>
      </w:tr>
    </w:tbl>
    <w:p w14:paraId="409272D6" w14:textId="300B15CE" w:rsidR="3F490D6C" w:rsidRDefault="3F490D6C" w:rsidP="3F490D6C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90D6C" w14:paraId="67EC2B46" w14:textId="77777777" w:rsidTr="3F490D6C">
        <w:trPr>
          <w:trHeight w:val="300"/>
        </w:trPr>
        <w:tc>
          <w:tcPr>
            <w:tcW w:w="9015" w:type="dxa"/>
          </w:tcPr>
          <w:p w14:paraId="43DFE2C0" w14:textId="31D472C3" w:rsidR="3B98F012" w:rsidRDefault="3B98F012" w:rsidP="3F490D6C">
            <w:pPr>
              <w:spacing w:after="0" w:line="360" w:lineRule="auto"/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</w:pPr>
            <w:r w:rsidRPr="3F490D6C">
              <w:rPr>
                <w:rStyle w:val="normaltextrun"/>
                <w:rFonts w:eastAsia="Arial" w:cs="Arial"/>
                <w:b/>
                <w:bCs/>
                <w:color w:val="000000" w:themeColor="text1"/>
                <w:szCs w:val="24"/>
                <w:lang w:val="en-US"/>
              </w:rPr>
              <w:t xml:space="preserve">Recommendation 3: </w:t>
            </w:r>
            <w:r w:rsidRPr="3F490D6C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 xml:space="preserve">that disabled people and disability </w:t>
            </w:r>
            <w:proofErr w:type="spellStart"/>
            <w:r w:rsidRPr="3F490D6C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>organisations</w:t>
            </w:r>
            <w:proofErr w:type="spellEnd"/>
            <w:r w:rsidRPr="3F490D6C">
              <w:rPr>
                <w:rStyle w:val="normaltextrun"/>
                <w:rFonts w:eastAsia="Arial" w:cs="Arial"/>
                <w:color w:val="000000" w:themeColor="text1"/>
                <w:szCs w:val="24"/>
                <w:lang w:val="en-US"/>
              </w:rPr>
              <w:t xml:space="preserve"> are involved as key stakeholders in any further engagement around the management plan.</w:t>
            </w:r>
          </w:p>
        </w:tc>
      </w:tr>
    </w:tbl>
    <w:p w14:paraId="269523A1" w14:textId="7E7FEF85" w:rsidR="3F490D6C" w:rsidRDefault="3F490D6C" w:rsidP="3F490D6C">
      <w:pPr>
        <w:spacing w:after="0" w:line="360" w:lineRule="auto"/>
        <w:rPr>
          <w:rStyle w:val="normaltextrun"/>
          <w:rFonts w:eastAsia="Arial" w:cs="Arial"/>
          <w:b/>
          <w:bCs/>
          <w:color w:val="000000" w:themeColor="text1"/>
          <w:szCs w:val="24"/>
          <w:lang w:val="en-US"/>
        </w:rPr>
      </w:pPr>
    </w:p>
    <w:sectPr w:rsidR="3F490D6C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53961A62"/>
    <w:lvl w:ilvl="0" w:tplc="6D76D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64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C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0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C9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E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67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CD34D74C"/>
    <w:lvl w:ilvl="0" w:tplc="30823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0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0B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04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60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E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5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2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6BCAB954"/>
    <w:lvl w:ilvl="0" w:tplc="597E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EC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EC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EB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A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B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87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4AB0AEEA"/>
    <w:lvl w:ilvl="0" w:tplc="B4EC6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46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82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F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A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E8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4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88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8DCA0968"/>
    <w:lvl w:ilvl="0" w:tplc="5D8A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85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47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4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3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63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AC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8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70D06A88"/>
    <w:lvl w:ilvl="0" w:tplc="7D78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A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D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4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44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8F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C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671AB796"/>
    <w:lvl w:ilvl="0" w:tplc="ACAC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AA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A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0C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8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E3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A6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AA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4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27A68F30"/>
    <w:lvl w:ilvl="0" w:tplc="B1687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8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A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40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63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06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A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23E46BEE"/>
    <w:lvl w:ilvl="0" w:tplc="267E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20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2D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A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F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A3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6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E8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AB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5962933A"/>
    <w:lvl w:ilvl="0" w:tplc="80166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C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A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43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C8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0D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89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8952">
    <w:abstractNumId w:val="14"/>
  </w:num>
  <w:num w:numId="2" w16cid:durableId="763187484">
    <w:abstractNumId w:val="37"/>
  </w:num>
  <w:num w:numId="3" w16cid:durableId="1199702848">
    <w:abstractNumId w:val="27"/>
  </w:num>
  <w:num w:numId="4" w16cid:durableId="336422978">
    <w:abstractNumId w:val="13"/>
  </w:num>
  <w:num w:numId="5" w16cid:durableId="822963337">
    <w:abstractNumId w:val="39"/>
  </w:num>
  <w:num w:numId="6" w16cid:durableId="813520903">
    <w:abstractNumId w:val="31"/>
  </w:num>
  <w:num w:numId="7" w16cid:durableId="2029133154">
    <w:abstractNumId w:val="35"/>
  </w:num>
  <w:num w:numId="8" w16cid:durableId="1010454242">
    <w:abstractNumId w:val="11"/>
  </w:num>
  <w:num w:numId="9" w16cid:durableId="1332677749">
    <w:abstractNumId w:val="23"/>
  </w:num>
  <w:num w:numId="10" w16cid:durableId="1792747967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77A5F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5FD0"/>
    <w:rsid w:val="003E719A"/>
    <w:rsid w:val="003E740C"/>
    <w:rsid w:val="003E74E0"/>
    <w:rsid w:val="003F0717"/>
    <w:rsid w:val="003F36AB"/>
    <w:rsid w:val="003F455E"/>
    <w:rsid w:val="003F5FFC"/>
    <w:rsid w:val="003F63A1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2E80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4E1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A309B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132E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2D2B6B2"/>
    <w:rsid w:val="039B804D"/>
    <w:rsid w:val="050D9C96"/>
    <w:rsid w:val="05B57A21"/>
    <w:rsid w:val="06A4862E"/>
    <w:rsid w:val="06DEDF43"/>
    <w:rsid w:val="079CDEAF"/>
    <w:rsid w:val="083B04FB"/>
    <w:rsid w:val="08AFD322"/>
    <w:rsid w:val="0A15F97F"/>
    <w:rsid w:val="0A6FCEE9"/>
    <w:rsid w:val="0AC189A2"/>
    <w:rsid w:val="0ADD8033"/>
    <w:rsid w:val="0BF793B3"/>
    <w:rsid w:val="0C2634F2"/>
    <w:rsid w:val="0C5D005F"/>
    <w:rsid w:val="0CA347C2"/>
    <w:rsid w:val="0CAE5D58"/>
    <w:rsid w:val="0E97A3B1"/>
    <w:rsid w:val="0F952AAD"/>
    <w:rsid w:val="10519331"/>
    <w:rsid w:val="10B8D760"/>
    <w:rsid w:val="121C98B2"/>
    <w:rsid w:val="1240BBB1"/>
    <w:rsid w:val="12FBBA82"/>
    <w:rsid w:val="1357158B"/>
    <w:rsid w:val="13C48771"/>
    <w:rsid w:val="14564BA3"/>
    <w:rsid w:val="14966C14"/>
    <w:rsid w:val="1527B478"/>
    <w:rsid w:val="159F5DD4"/>
    <w:rsid w:val="15DD1C6E"/>
    <w:rsid w:val="163A7122"/>
    <w:rsid w:val="174D6B03"/>
    <w:rsid w:val="17A43C81"/>
    <w:rsid w:val="188B84E0"/>
    <w:rsid w:val="18B9B8C4"/>
    <w:rsid w:val="197B700E"/>
    <w:rsid w:val="1BE6C38D"/>
    <w:rsid w:val="1CC79082"/>
    <w:rsid w:val="1CFFA5A8"/>
    <w:rsid w:val="1D36D7BC"/>
    <w:rsid w:val="1E5C7088"/>
    <w:rsid w:val="1F486741"/>
    <w:rsid w:val="1F8FABA4"/>
    <w:rsid w:val="214BE961"/>
    <w:rsid w:val="21CBD6FC"/>
    <w:rsid w:val="23CA27C7"/>
    <w:rsid w:val="257A31F6"/>
    <w:rsid w:val="25D68A4A"/>
    <w:rsid w:val="2696F3EB"/>
    <w:rsid w:val="27015887"/>
    <w:rsid w:val="277A6873"/>
    <w:rsid w:val="29663EEA"/>
    <w:rsid w:val="2BC89BB4"/>
    <w:rsid w:val="2D646C15"/>
    <w:rsid w:val="2DCDC675"/>
    <w:rsid w:val="2FC6C60C"/>
    <w:rsid w:val="3006FBD9"/>
    <w:rsid w:val="3345BFCE"/>
    <w:rsid w:val="349E8707"/>
    <w:rsid w:val="35A8198D"/>
    <w:rsid w:val="365CE64E"/>
    <w:rsid w:val="36648852"/>
    <w:rsid w:val="3693F43E"/>
    <w:rsid w:val="3781BF49"/>
    <w:rsid w:val="38BCFB06"/>
    <w:rsid w:val="3948806C"/>
    <w:rsid w:val="3AA257A3"/>
    <w:rsid w:val="3B98F012"/>
    <w:rsid w:val="3D6040B9"/>
    <w:rsid w:val="3E880149"/>
    <w:rsid w:val="3F490D6C"/>
    <w:rsid w:val="40194526"/>
    <w:rsid w:val="417185E9"/>
    <w:rsid w:val="422C856E"/>
    <w:rsid w:val="4247926C"/>
    <w:rsid w:val="43C4D4E6"/>
    <w:rsid w:val="445C8A5B"/>
    <w:rsid w:val="44C4B6BB"/>
    <w:rsid w:val="44E9C61B"/>
    <w:rsid w:val="46F79AAC"/>
    <w:rsid w:val="487BC097"/>
    <w:rsid w:val="491EF8A8"/>
    <w:rsid w:val="4975625B"/>
    <w:rsid w:val="49EC1A1A"/>
    <w:rsid w:val="4C7A2CC1"/>
    <w:rsid w:val="4D109904"/>
    <w:rsid w:val="4D91D234"/>
    <w:rsid w:val="4F5E6090"/>
    <w:rsid w:val="50D50C7A"/>
    <w:rsid w:val="51E8E641"/>
    <w:rsid w:val="52105989"/>
    <w:rsid w:val="52475C71"/>
    <w:rsid w:val="530442D6"/>
    <w:rsid w:val="549E9527"/>
    <w:rsid w:val="56F5A22D"/>
    <w:rsid w:val="5708E0EC"/>
    <w:rsid w:val="58794417"/>
    <w:rsid w:val="594D09B5"/>
    <w:rsid w:val="596EC8E9"/>
    <w:rsid w:val="5A794438"/>
    <w:rsid w:val="5AA38367"/>
    <w:rsid w:val="5AA8B205"/>
    <w:rsid w:val="5AEF00EA"/>
    <w:rsid w:val="5B856C2B"/>
    <w:rsid w:val="5C8F6564"/>
    <w:rsid w:val="5F0F1C35"/>
    <w:rsid w:val="5F805156"/>
    <w:rsid w:val="6093F3D4"/>
    <w:rsid w:val="61D3E472"/>
    <w:rsid w:val="643B6457"/>
    <w:rsid w:val="64E91559"/>
    <w:rsid w:val="66DE5AB9"/>
    <w:rsid w:val="679FB537"/>
    <w:rsid w:val="67E6D296"/>
    <w:rsid w:val="67EF55FF"/>
    <w:rsid w:val="698FC360"/>
    <w:rsid w:val="6C752FEE"/>
    <w:rsid w:val="6C77A80F"/>
    <w:rsid w:val="6CAABC22"/>
    <w:rsid w:val="6D2E71CC"/>
    <w:rsid w:val="6DB87875"/>
    <w:rsid w:val="6E35BE27"/>
    <w:rsid w:val="6E53DF43"/>
    <w:rsid w:val="706795DA"/>
    <w:rsid w:val="70E5BF0E"/>
    <w:rsid w:val="71A25950"/>
    <w:rsid w:val="72B24CF9"/>
    <w:rsid w:val="72BA9507"/>
    <w:rsid w:val="737CCECD"/>
    <w:rsid w:val="757454A4"/>
    <w:rsid w:val="759E2A7F"/>
    <w:rsid w:val="75D82D7D"/>
    <w:rsid w:val="763170C4"/>
    <w:rsid w:val="7655118B"/>
    <w:rsid w:val="76983963"/>
    <w:rsid w:val="770F253A"/>
    <w:rsid w:val="786D67BA"/>
    <w:rsid w:val="7904B554"/>
    <w:rsid w:val="7ABDDB9C"/>
    <w:rsid w:val="7C3F789A"/>
    <w:rsid w:val="7CE88322"/>
    <w:rsid w:val="7D390FDF"/>
    <w:rsid w:val="7ECD305D"/>
    <w:rsid w:val="7E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  <SharedWithUsers xmlns="d2c6fc1d-e6f8-4afd-9435-ec7b19fed102"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Pip Townsend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187A4-1219-4D7A-8F6E-D6571824FCBF}"/>
</file>

<file path=customXml/itemProps4.xml><?xml version="1.0" encoding="utf-8"?>
<ds:datastoreItem xmlns:ds="http://schemas.openxmlformats.org/officeDocument/2006/customXml" ds:itemID="{130AEB22-13F0-4141-80FA-8FFE373C7EC1}">
  <ds:schemaRefs>
    <ds:schemaRef ds:uri="http://schemas.microsoft.com/office/infopath/2007/PartnerControls"/>
    <ds:schemaRef ds:uri="http://schemas.microsoft.com/office/2006/metadata/properties"/>
    <ds:schemaRef ds:uri="d2301f34-5cde-48a5-92d5-a0089b6a6a0e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67b1871-600f-4b9e-a4b1-ab314be2e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Company>healthAlliance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2024-08-13T05:08:00Z</dcterms:created>
  <dcterms:modified xsi:type="dcterms:W3CDTF">2024-08-13T05:08:00Z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