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17F9E86F"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FCDE7C4" w:rsidR="00FA5DE7" w:rsidRPr="00FA5DE7" w:rsidRDefault="00F04B20" w:rsidP="003A2E54">
      <w:pPr>
        <w:spacing w:line="360" w:lineRule="auto"/>
      </w:pPr>
      <w:r>
        <w:t>February 6</w:t>
      </w:r>
      <w:r w:rsidRPr="3B55417E">
        <w:rPr>
          <w:vertAlign w:val="superscript"/>
        </w:rPr>
        <w:t>th</w:t>
      </w:r>
      <w:proofErr w:type="gramStart"/>
      <w:r>
        <w:t xml:space="preserve"> 2023</w:t>
      </w:r>
      <w:proofErr w:type="gramEnd"/>
    </w:p>
    <w:p w14:paraId="592A93E5" w14:textId="77777777" w:rsidR="00FA5DE7" w:rsidRPr="00FA5DE7" w:rsidRDefault="00FA5DE7" w:rsidP="003A2E54">
      <w:pPr>
        <w:spacing w:line="360" w:lineRule="auto"/>
        <w:rPr>
          <w:szCs w:val="24"/>
        </w:rPr>
      </w:pPr>
    </w:p>
    <w:p w14:paraId="2F62465D" w14:textId="470EF318" w:rsidR="004757BD" w:rsidRPr="00FA5DE7" w:rsidRDefault="00FA5DE7" w:rsidP="003A2E54">
      <w:pPr>
        <w:spacing w:line="360" w:lineRule="auto"/>
        <w:rPr>
          <w:szCs w:val="24"/>
        </w:rPr>
      </w:pPr>
      <w:r w:rsidRPr="00FA5DE7">
        <w:rPr>
          <w:szCs w:val="24"/>
        </w:rPr>
        <w:t xml:space="preserve">To </w:t>
      </w:r>
      <w:r w:rsidR="00F04B20">
        <w:rPr>
          <w:szCs w:val="24"/>
        </w:rPr>
        <w:t>Christchurch City Council</w:t>
      </w:r>
    </w:p>
    <w:p w14:paraId="41E6D60F" w14:textId="0DA6AFB3" w:rsidR="00FA5DE7" w:rsidRPr="00FA5DE7" w:rsidRDefault="00FA5DE7" w:rsidP="003A2E54">
      <w:pPr>
        <w:spacing w:line="360" w:lineRule="auto"/>
      </w:pPr>
      <w:r>
        <w:t xml:space="preserve">Please find attached DPA’s submission on </w:t>
      </w:r>
      <w:r w:rsidR="692BB4B3">
        <w:t>Chartwell Reserve Playground</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6D0E1C2D" w14:textId="776EBD61" w:rsidR="009134C2" w:rsidRPr="009539E4" w:rsidRDefault="00FA5DE7" w:rsidP="79A521CD">
      <w:pPr>
        <w:spacing w:line="360" w:lineRule="auto"/>
        <w:rPr>
          <w:b/>
          <w:bCs/>
        </w:rPr>
      </w:pPr>
      <w:r w:rsidRPr="79A521CD">
        <w:rPr>
          <w:b/>
          <w:bCs/>
        </w:rPr>
        <w:t>For any further inquiries, please contact:</w:t>
      </w:r>
    </w:p>
    <w:p w14:paraId="3C20F521" w14:textId="792C4DCA" w:rsidR="00FA5DE7" w:rsidRDefault="00042784" w:rsidP="79A521CD">
      <w:pPr>
        <w:spacing w:after="0" w:line="360" w:lineRule="auto"/>
        <w:rPr>
          <w:b/>
          <w:bCs/>
        </w:rPr>
      </w:pPr>
      <w:r w:rsidRPr="79A521CD">
        <w:rPr>
          <w:b/>
          <w:bCs/>
        </w:rPr>
        <w:t>Chris Ford</w:t>
      </w:r>
    </w:p>
    <w:p w14:paraId="2F706C9F" w14:textId="4DBE299F" w:rsidR="00042784" w:rsidRDefault="00042784" w:rsidP="79A521CD">
      <w:pPr>
        <w:spacing w:after="0" w:line="360" w:lineRule="auto"/>
        <w:rPr>
          <w:b/>
          <w:bCs/>
        </w:rPr>
      </w:pPr>
      <w:r w:rsidRPr="79A521CD">
        <w:rPr>
          <w:b/>
          <w:bCs/>
        </w:rPr>
        <w:t>Regional Policy Advisor</w:t>
      </w:r>
    </w:p>
    <w:p w14:paraId="6E7E7233" w14:textId="09046D55" w:rsidR="00042784" w:rsidRDefault="00042784" w:rsidP="79A521CD">
      <w:pPr>
        <w:spacing w:after="0" w:line="360" w:lineRule="auto"/>
        <w:rPr>
          <w:b/>
          <w:bCs/>
        </w:rPr>
      </w:pPr>
      <w:r w:rsidRPr="79A521CD">
        <w:rPr>
          <w:b/>
          <w:bCs/>
        </w:rPr>
        <w:t>027 696 0872</w:t>
      </w:r>
    </w:p>
    <w:p w14:paraId="671B6C05" w14:textId="45FEDC93" w:rsidR="00042784" w:rsidRDefault="00042784" w:rsidP="79A521CD">
      <w:pPr>
        <w:spacing w:after="0" w:line="360" w:lineRule="auto"/>
        <w:rPr>
          <w:b/>
          <w:bCs/>
        </w:rPr>
      </w:pPr>
      <w:r w:rsidRPr="79A521CD">
        <w:rPr>
          <w:b/>
          <w:bCs/>
        </w:rPr>
        <w:t xml:space="preserve">Email: </w:t>
      </w:r>
      <w:hyperlink r:id="rId15">
        <w:r w:rsidRPr="79A521CD">
          <w:rPr>
            <w:rStyle w:val="Hyperlink"/>
            <w:b/>
            <w:bCs/>
          </w:rPr>
          <w:t>chris.ford@dpa.org.nz</w:t>
        </w:r>
      </w:hyperlink>
    </w:p>
    <w:p w14:paraId="4913BDA2" w14:textId="77777777" w:rsidR="00042784" w:rsidRDefault="00042784" w:rsidP="79A521CD">
      <w:pPr>
        <w:spacing w:after="0" w:line="360" w:lineRule="auto"/>
        <w:rPr>
          <w:b/>
          <w:bCs/>
        </w:rPr>
      </w:pPr>
    </w:p>
    <w:p w14:paraId="05AF64D1" w14:textId="24CB717E" w:rsidR="00042784" w:rsidRDefault="00042784" w:rsidP="79A521CD">
      <w:pPr>
        <w:spacing w:after="0" w:line="360" w:lineRule="auto"/>
        <w:rPr>
          <w:b/>
          <w:bCs/>
        </w:rPr>
      </w:pPr>
      <w:r w:rsidRPr="79A521CD">
        <w:rPr>
          <w:b/>
          <w:bCs/>
        </w:rPr>
        <w:t>Ingrid Robertson</w:t>
      </w:r>
    </w:p>
    <w:p w14:paraId="53ACC934" w14:textId="50859651" w:rsidR="00042784" w:rsidRDefault="00042784" w:rsidP="79A521CD">
      <w:pPr>
        <w:spacing w:after="0" w:line="360" w:lineRule="auto"/>
        <w:rPr>
          <w:b/>
          <w:bCs/>
        </w:rPr>
      </w:pPr>
      <w:r w:rsidRPr="79A521CD">
        <w:rPr>
          <w:b/>
          <w:bCs/>
        </w:rPr>
        <w:t>Kaituitui – Christchurch Region</w:t>
      </w:r>
    </w:p>
    <w:p w14:paraId="660609AA" w14:textId="40392462" w:rsidR="00042784" w:rsidRDefault="00A02030" w:rsidP="79A521CD">
      <w:pPr>
        <w:spacing w:after="0" w:line="360" w:lineRule="auto"/>
        <w:rPr>
          <w:b/>
          <w:bCs/>
        </w:rPr>
      </w:pPr>
      <w:r w:rsidRPr="79A521CD">
        <w:rPr>
          <w:b/>
          <w:bCs/>
        </w:rPr>
        <w:t>027 238 5820</w:t>
      </w:r>
    </w:p>
    <w:p w14:paraId="04D1539D" w14:textId="55A30EDF" w:rsidR="00A02030" w:rsidRDefault="00A02030" w:rsidP="79A521CD">
      <w:pPr>
        <w:spacing w:after="0" w:line="360" w:lineRule="auto"/>
        <w:rPr>
          <w:b/>
          <w:bCs/>
        </w:rPr>
      </w:pPr>
      <w:r w:rsidRPr="79A521CD">
        <w:rPr>
          <w:b/>
          <w:bCs/>
        </w:rPr>
        <w:t xml:space="preserve">Email: </w:t>
      </w:r>
      <w:hyperlink r:id="rId16">
        <w:r w:rsidRPr="79A521CD">
          <w:rPr>
            <w:rStyle w:val="Hyperlink"/>
            <w:b/>
            <w:bCs/>
          </w:rPr>
          <w:t>Christchurch@dpa.org.nz</w:t>
        </w:r>
      </w:hyperlink>
    </w:p>
    <w:p w14:paraId="43680C3A" w14:textId="6B415343" w:rsidR="63A1EE83" w:rsidRDefault="63A1EE83"/>
    <w:p w14:paraId="37D9DCAE" w14:textId="4AA64200" w:rsidR="00C0742F" w:rsidRPr="00C12595" w:rsidRDefault="00C0742F" w:rsidP="63A1EE83">
      <w:pPr>
        <w:spacing w:after="160" w:line="360" w:lineRule="auto"/>
        <w:rPr>
          <w:rFonts w:eastAsiaTheme="majorEastAsia" w:cs="Arial"/>
          <w:b/>
          <w:bCs/>
          <w:color w:val="1F4E79" w:themeColor="accent1" w:themeShade="80"/>
          <w:sz w:val="36"/>
          <w:szCs w:val="36"/>
        </w:rPr>
      </w:pPr>
      <w:r w:rsidRPr="63A1EE83">
        <w:rPr>
          <w:rFonts w:cs="Arial"/>
          <w:b/>
          <w:bCs/>
          <w:color w:val="1F4E79" w:themeColor="accent1" w:themeShade="80"/>
          <w:sz w:val="36"/>
          <w:szCs w:val="36"/>
        </w:rPr>
        <w:lastRenderedPageBreak/>
        <w:t>Introducing Disabled Persons Assembly NZ</w:t>
      </w:r>
    </w:p>
    <w:p w14:paraId="3BF3C229" w14:textId="69040701" w:rsidR="00C0742F" w:rsidRPr="004E3921" w:rsidRDefault="00C0742F" w:rsidP="63A1EE83">
      <w:pPr>
        <w:spacing w:after="120" w:line="360" w:lineRule="auto"/>
        <w:rPr>
          <w:rFonts w:eastAsia="Times New Roman"/>
          <w:b/>
          <w:bCs/>
        </w:rPr>
      </w:pPr>
      <w:r w:rsidRPr="63A1EE83">
        <w:rPr>
          <w:b/>
          <w:bCs/>
        </w:rPr>
        <w:t>We work on systemic change for the equity of disabled people</w:t>
      </w:r>
      <w:r w:rsidR="00C12595" w:rsidRPr="63A1EE83">
        <w:rPr>
          <w:b/>
          <w:bCs/>
        </w:rPr>
        <w:t>.</w:t>
      </w:r>
      <w:r w:rsidRPr="63A1EE83">
        <w:rPr>
          <w:b/>
          <w:bCs/>
          <w:lang w:val="en-US"/>
        </w:rPr>
        <w:t xml:space="preserve"> </w:t>
      </w:r>
    </w:p>
    <w:p w14:paraId="116C70DF" w14:textId="0EB7165C" w:rsidR="00C0742F" w:rsidRPr="004E3921" w:rsidRDefault="00C0742F" w:rsidP="63A1EE83">
      <w:pPr>
        <w:spacing w:after="120" w:line="360" w:lineRule="auto"/>
      </w:pPr>
      <w:r w:rsidRPr="63A1EE83">
        <w:rPr>
          <w:lang w:val="en-US"/>
        </w:rPr>
        <w:t xml:space="preserve">Disabled Persons Assembly NZ (DPA) is a not-for-profit pan-impairment Disabled People’s </w:t>
      </w:r>
      <w:proofErr w:type="spellStart"/>
      <w:r w:rsidRPr="63A1EE83">
        <w:rPr>
          <w:lang w:val="en-US"/>
        </w:rPr>
        <w:t>Organisation</w:t>
      </w:r>
      <w:proofErr w:type="spellEnd"/>
      <w:r w:rsidRPr="63A1EE83">
        <w:rPr>
          <w:lang w:val="en-US"/>
        </w:rPr>
        <w:t xml:space="preserve"> run by and for disabled people.</w:t>
      </w:r>
    </w:p>
    <w:p w14:paraId="0832C38D" w14:textId="77777777" w:rsidR="00C0742F" w:rsidRPr="004E3921" w:rsidRDefault="00C0742F" w:rsidP="63A1EE83">
      <w:pPr>
        <w:spacing w:after="120" w:line="360" w:lineRule="auto"/>
        <w:rPr>
          <w:b/>
          <w:bCs/>
        </w:rPr>
      </w:pPr>
      <w:r w:rsidRPr="63A1EE83">
        <w:rPr>
          <w:b/>
          <w:bCs/>
          <w:lang w:val="en-US"/>
        </w:rPr>
        <w:t xml:space="preserve">We </w:t>
      </w:r>
      <w:proofErr w:type="spellStart"/>
      <w:r w:rsidRPr="63A1EE83">
        <w:rPr>
          <w:b/>
          <w:bCs/>
          <w:lang w:val="en-US"/>
        </w:rPr>
        <w:t>recognise</w:t>
      </w:r>
      <w:proofErr w:type="spellEnd"/>
      <w:r w:rsidRPr="63A1EE83">
        <w:rPr>
          <w:b/>
          <w:bCs/>
          <w:lang w:val="en-US"/>
        </w:rPr>
        <w:t>:</w:t>
      </w:r>
    </w:p>
    <w:p w14:paraId="1E84B5F7" w14:textId="77777777" w:rsidR="00C0742F" w:rsidRPr="004E3921" w:rsidRDefault="00C0742F" w:rsidP="63A1EE83">
      <w:pPr>
        <w:pStyle w:val="ListParagraph"/>
        <w:numPr>
          <w:ilvl w:val="0"/>
          <w:numId w:val="26"/>
        </w:numPr>
        <w:spacing w:after="120" w:line="360" w:lineRule="auto"/>
        <w:rPr>
          <w:lang w:val="en-US"/>
        </w:rPr>
      </w:pPr>
      <w:r w:rsidRPr="63A1EE83">
        <w:rPr>
          <w:lang w:val="en-US"/>
        </w:rPr>
        <w:t>M</w:t>
      </w:r>
      <w:r w:rsidRPr="63A1EE83">
        <w:rPr>
          <w:rFonts w:ascii="Calibri" w:hAnsi="Calibri" w:cs="Calibri"/>
          <w:lang w:val="en-US"/>
        </w:rPr>
        <w:t>ā</w:t>
      </w:r>
      <w:r w:rsidRPr="63A1EE83">
        <w:rPr>
          <w:lang w:val="en-US"/>
        </w:rPr>
        <w:t xml:space="preserve">ori as </w:t>
      </w:r>
      <w:proofErr w:type="spellStart"/>
      <w:r w:rsidRPr="63A1EE83">
        <w:rPr>
          <w:lang w:val="en-US"/>
        </w:rPr>
        <w:t>Tangata</w:t>
      </w:r>
      <w:proofErr w:type="spellEnd"/>
      <w:r w:rsidRPr="63A1EE83">
        <w:rPr>
          <w:lang w:val="en-US"/>
        </w:rPr>
        <w:t xml:space="preserve"> Whenua and </w:t>
      </w:r>
      <w:hyperlink r:id="rId17">
        <w:r w:rsidRPr="63A1EE83">
          <w:rPr>
            <w:rStyle w:val="Hyperlink"/>
            <w:lang w:val="en-US"/>
          </w:rPr>
          <w:t xml:space="preserve">Te </w:t>
        </w:r>
        <w:proofErr w:type="spellStart"/>
        <w:r w:rsidRPr="63A1EE83">
          <w:rPr>
            <w:rStyle w:val="Hyperlink"/>
            <w:lang w:val="en-US"/>
          </w:rPr>
          <w:t>Tiriti</w:t>
        </w:r>
        <w:proofErr w:type="spellEnd"/>
        <w:r w:rsidRPr="63A1EE83">
          <w:rPr>
            <w:rStyle w:val="Hyperlink"/>
            <w:lang w:val="en-US"/>
          </w:rPr>
          <w:t xml:space="preserve"> o Waitangi</w:t>
        </w:r>
      </w:hyperlink>
      <w:r w:rsidRPr="63A1EE83">
        <w:rPr>
          <w:lang w:val="en-US"/>
        </w:rPr>
        <w:t xml:space="preserve"> as the founding document of Aotearoa New Zealand;</w:t>
      </w:r>
    </w:p>
    <w:p w14:paraId="644591FB" w14:textId="77777777" w:rsidR="00C0742F" w:rsidRPr="004E3921" w:rsidRDefault="00C0742F" w:rsidP="63A1EE83">
      <w:pPr>
        <w:pStyle w:val="ListParagraph"/>
        <w:numPr>
          <w:ilvl w:val="0"/>
          <w:numId w:val="26"/>
        </w:numPr>
        <w:spacing w:after="120" w:line="360" w:lineRule="auto"/>
        <w:rPr>
          <w:lang w:val="en-US"/>
        </w:rPr>
      </w:pPr>
      <w:r w:rsidRPr="63A1EE83">
        <w:rPr>
          <w:lang w:val="en-US"/>
        </w:rPr>
        <w:t xml:space="preserve">disabled people as experts on their own </w:t>
      </w:r>
      <w:proofErr w:type="gramStart"/>
      <w:r w:rsidRPr="63A1EE83">
        <w:rPr>
          <w:lang w:val="en-US"/>
        </w:rPr>
        <w:t>lives;</w:t>
      </w:r>
      <w:proofErr w:type="gramEnd"/>
    </w:p>
    <w:p w14:paraId="5BFE2E70" w14:textId="77777777" w:rsidR="00C0742F" w:rsidRPr="004E3921" w:rsidRDefault="00C0742F" w:rsidP="63A1EE83">
      <w:pPr>
        <w:pStyle w:val="ListParagraph"/>
        <w:numPr>
          <w:ilvl w:val="0"/>
          <w:numId w:val="26"/>
        </w:numPr>
        <w:spacing w:after="120" w:line="360" w:lineRule="auto"/>
        <w:rPr>
          <w:lang w:val="en-US"/>
        </w:rPr>
      </w:pPr>
      <w:r w:rsidRPr="63A1EE83">
        <w:rPr>
          <w:lang w:val="en-US"/>
        </w:rPr>
        <w:t xml:space="preserve">the </w:t>
      </w:r>
      <w:hyperlink r:id="rId18">
        <w:r w:rsidRPr="63A1EE83">
          <w:rPr>
            <w:rStyle w:val="Hyperlink"/>
            <w:lang w:val="en-US"/>
          </w:rPr>
          <w:t>Social Model of Disability</w:t>
        </w:r>
      </w:hyperlink>
      <w:r w:rsidRPr="63A1EE83">
        <w:rPr>
          <w:lang w:val="en-US"/>
        </w:rPr>
        <w:t xml:space="preserve"> as the guiding principle for interpreting disability and impairment; </w:t>
      </w:r>
    </w:p>
    <w:p w14:paraId="414859E0" w14:textId="77777777" w:rsidR="00C0742F" w:rsidRPr="004E3921" w:rsidRDefault="00C0742F" w:rsidP="63A1EE83">
      <w:pPr>
        <w:pStyle w:val="ListParagraph"/>
        <w:numPr>
          <w:ilvl w:val="0"/>
          <w:numId w:val="26"/>
        </w:numPr>
        <w:spacing w:after="120" w:line="360" w:lineRule="auto"/>
        <w:rPr>
          <w:lang w:val="en-US"/>
        </w:rPr>
      </w:pPr>
      <w:r w:rsidRPr="63A1EE83">
        <w:rPr>
          <w:lang w:val="en-US"/>
        </w:rPr>
        <w:t xml:space="preserve">the </w:t>
      </w:r>
      <w:hyperlink r:id="rId19">
        <w:r w:rsidRPr="63A1EE83">
          <w:rPr>
            <w:rStyle w:val="Hyperlink"/>
            <w:lang w:val="en-US"/>
          </w:rPr>
          <w:t>United Nations Convention on the Rights of Persons with Disabilities</w:t>
        </w:r>
      </w:hyperlink>
      <w:r w:rsidRPr="63A1EE83">
        <w:rPr>
          <w:lang w:val="en-US"/>
        </w:rPr>
        <w:t xml:space="preserve"> as the basis for disabled people’s relationship with the State;</w:t>
      </w:r>
    </w:p>
    <w:p w14:paraId="0FACC264" w14:textId="77777777" w:rsidR="00C0742F" w:rsidRPr="004E3921" w:rsidRDefault="00C0742F" w:rsidP="63A1EE83">
      <w:pPr>
        <w:pStyle w:val="ListParagraph"/>
        <w:numPr>
          <w:ilvl w:val="0"/>
          <w:numId w:val="26"/>
        </w:numPr>
        <w:spacing w:after="120" w:line="360" w:lineRule="auto"/>
        <w:rPr>
          <w:lang w:val="en-US"/>
        </w:rPr>
      </w:pPr>
      <w:r w:rsidRPr="63A1EE83">
        <w:rPr>
          <w:lang w:val="en-US"/>
        </w:rPr>
        <w:t xml:space="preserve">the </w:t>
      </w:r>
      <w:hyperlink r:id="rId20">
        <w:r w:rsidRPr="63A1EE83">
          <w:rPr>
            <w:rStyle w:val="Hyperlink"/>
            <w:lang w:val="en-US"/>
          </w:rPr>
          <w:t>New Zealand Disability Strategy</w:t>
        </w:r>
      </w:hyperlink>
      <w:r w:rsidRPr="63A1EE83">
        <w:rPr>
          <w:lang w:val="en-US"/>
        </w:rPr>
        <w:t xml:space="preserve"> as Government agencies’ guide on disability issues; and </w:t>
      </w:r>
    </w:p>
    <w:p w14:paraId="71AA2BE6" w14:textId="77777777" w:rsidR="00C0742F" w:rsidRPr="004E3921" w:rsidRDefault="00C0742F" w:rsidP="63A1EE83">
      <w:pPr>
        <w:pStyle w:val="ListParagraph"/>
        <w:numPr>
          <w:ilvl w:val="0"/>
          <w:numId w:val="26"/>
        </w:numPr>
        <w:spacing w:after="120" w:line="360" w:lineRule="auto"/>
        <w:rPr>
          <w:lang w:val="en-US"/>
        </w:rPr>
      </w:pPr>
      <w:r w:rsidRPr="63A1EE83">
        <w:rPr>
          <w:lang w:val="en-US"/>
        </w:rPr>
        <w:t xml:space="preserve">the </w:t>
      </w:r>
      <w:hyperlink r:id="rId21">
        <w:r w:rsidRPr="63A1EE83">
          <w:rPr>
            <w:rStyle w:val="Hyperlink"/>
            <w:lang w:val="en-US"/>
          </w:rPr>
          <w:t>Enabling Good Lives Principles</w:t>
        </w:r>
      </w:hyperlink>
      <w:r w:rsidRPr="63A1EE83">
        <w:rPr>
          <w:lang w:val="en-US"/>
        </w:rPr>
        <w:t xml:space="preserve">, </w:t>
      </w:r>
      <w:hyperlink r:id="rId22">
        <w:proofErr w:type="spellStart"/>
        <w:r w:rsidRPr="63A1EE83">
          <w:rPr>
            <w:rStyle w:val="Hyperlink"/>
          </w:rPr>
          <w:t>Wh</w:t>
        </w:r>
        <w:r w:rsidRPr="63A1EE83">
          <w:rPr>
            <w:rStyle w:val="Hyperlink"/>
            <w:rFonts w:ascii="Calibri" w:hAnsi="Calibri" w:cs="Calibri"/>
          </w:rPr>
          <w:t>ā</w:t>
        </w:r>
        <w:r w:rsidRPr="63A1EE83">
          <w:rPr>
            <w:rStyle w:val="Hyperlink"/>
          </w:rPr>
          <w:t>ia</w:t>
        </w:r>
        <w:proofErr w:type="spellEnd"/>
        <w:r w:rsidRPr="63A1EE83">
          <w:rPr>
            <w:rStyle w:val="Hyperlink"/>
          </w:rPr>
          <w:t xml:space="preserve"> Te </w:t>
        </w:r>
        <w:proofErr w:type="spellStart"/>
        <w:r w:rsidRPr="63A1EE83">
          <w:rPr>
            <w:rStyle w:val="Hyperlink"/>
          </w:rPr>
          <w:t>Ao</w:t>
        </w:r>
        <w:proofErr w:type="spellEnd"/>
        <w:r w:rsidRPr="63A1EE83">
          <w:rPr>
            <w:rStyle w:val="Hyperlink"/>
          </w:rPr>
          <w:t xml:space="preserve"> M</w:t>
        </w:r>
        <w:r w:rsidRPr="63A1EE83">
          <w:rPr>
            <w:rStyle w:val="Hyperlink"/>
            <w:rFonts w:ascii="Calibri" w:hAnsi="Calibri" w:cs="Calibri"/>
          </w:rPr>
          <w:t>ā</w:t>
        </w:r>
        <w:r w:rsidRPr="63A1EE83">
          <w:rPr>
            <w:rStyle w:val="Hyperlink"/>
          </w:rPr>
          <w:t>rama: M</w:t>
        </w:r>
        <w:r w:rsidRPr="63A1EE83">
          <w:rPr>
            <w:rStyle w:val="Hyperlink"/>
            <w:rFonts w:ascii="Calibri" w:hAnsi="Calibri" w:cs="Calibri"/>
          </w:rPr>
          <w:t>ā</w:t>
        </w:r>
        <w:r w:rsidRPr="63A1EE83">
          <w:rPr>
            <w:rStyle w:val="Hyperlink"/>
          </w:rPr>
          <w:t>ori Disability Action Plan</w:t>
        </w:r>
      </w:hyperlink>
      <w:r>
        <w:t xml:space="preserve">, and </w:t>
      </w:r>
      <w:hyperlink r:id="rId23">
        <w:proofErr w:type="spellStart"/>
        <w:r w:rsidRPr="63A1EE83">
          <w:rPr>
            <w:rStyle w:val="Hyperlink"/>
          </w:rPr>
          <w:t>Faiva</w:t>
        </w:r>
        <w:proofErr w:type="spellEnd"/>
        <w:r w:rsidRPr="63A1EE83">
          <w:rPr>
            <w:rStyle w:val="Hyperlink"/>
          </w:rPr>
          <w:t xml:space="preserve"> Ora: National Pasifika Disability </w:t>
        </w:r>
        <w:proofErr w:type="spellStart"/>
        <w:r w:rsidRPr="63A1EE83">
          <w:rPr>
            <w:rStyle w:val="Hyperlink"/>
          </w:rPr>
          <w:t>Disability</w:t>
        </w:r>
        <w:proofErr w:type="spellEnd"/>
        <w:r w:rsidRPr="63A1EE83">
          <w:rPr>
            <w:rStyle w:val="Hyperlink"/>
          </w:rPr>
          <w:t xml:space="preserve"> Plan</w:t>
        </w:r>
      </w:hyperlink>
      <w:r>
        <w:t xml:space="preserve"> </w:t>
      </w:r>
      <w:r w:rsidRPr="63A1EE83">
        <w:rPr>
          <w:lang w:val="en-US"/>
        </w:rPr>
        <w:t xml:space="preserve">as avenues to disabled people gaining greater choice and control over their lives and supports. </w:t>
      </w:r>
    </w:p>
    <w:p w14:paraId="286311E3" w14:textId="77777777" w:rsidR="00C0742F" w:rsidRPr="004E3921" w:rsidRDefault="00C0742F" w:rsidP="63A1EE83">
      <w:pPr>
        <w:spacing w:after="120" w:line="360" w:lineRule="auto"/>
        <w:rPr>
          <w:b/>
          <w:bCs/>
        </w:rPr>
      </w:pPr>
      <w:r w:rsidRPr="63A1EE83">
        <w:rPr>
          <w:b/>
          <w:bCs/>
          <w:lang w:val="en-US"/>
        </w:rPr>
        <w:t xml:space="preserve">We drive systemic change through: </w:t>
      </w:r>
    </w:p>
    <w:p w14:paraId="7BB20AB3" w14:textId="77777777" w:rsidR="00C0742F" w:rsidRPr="004E3921" w:rsidRDefault="00C0742F" w:rsidP="63A1EE83">
      <w:pPr>
        <w:pStyle w:val="ListParagraph"/>
        <w:numPr>
          <w:ilvl w:val="0"/>
          <w:numId w:val="27"/>
        </w:numPr>
        <w:spacing w:after="0" w:line="276" w:lineRule="auto"/>
        <w:rPr>
          <w:lang w:val="en-US"/>
        </w:rPr>
      </w:pPr>
      <w:r w:rsidRPr="63A1EE83">
        <w:rPr>
          <w:b/>
          <w:bCs/>
        </w:rPr>
        <w:t>Leadership:</w:t>
      </w:r>
      <w:r>
        <w:t xml:space="preserve"> reflecting the collective voice of disabled people, locally, </w:t>
      </w:r>
      <w:proofErr w:type="gramStart"/>
      <w:r>
        <w:t>nationally</w:t>
      </w:r>
      <w:proofErr w:type="gramEnd"/>
      <w:r>
        <w:t xml:space="preserve"> and internationally.</w:t>
      </w:r>
      <w:r w:rsidRPr="63A1EE83">
        <w:rPr>
          <w:lang w:val="en-US"/>
        </w:rPr>
        <w:t xml:space="preserve"> </w:t>
      </w:r>
    </w:p>
    <w:p w14:paraId="7851820A" w14:textId="77777777" w:rsidR="00C0742F" w:rsidRPr="004E3921" w:rsidRDefault="00C0742F" w:rsidP="63A1EE83">
      <w:pPr>
        <w:pStyle w:val="ListParagraph"/>
        <w:numPr>
          <w:ilvl w:val="0"/>
          <w:numId w:val="27"/>
        </w:numPr>
        <w:spacing w:after="0" w:line="276" w:lineRule="auto"/>
        <w:rPr>
          <w:u w:val="single"/>
          <w:lang w:val="en-US"/>
        </w:rPr>
      </w:pPr>
      <w:r w:rsidRPr="63A1EE83">
        <w:rPr>
          <w:b/>
          <w:bCs/>
        </w:rPr>
        <w:t>Information and advice:</w:t>
      </w:r>
      <w:r>
        <w:t xml:space="preserve"> informing and advising on policies impacting on the lives of disabled people.</w:t>
      </w:r>
    </w:p>
    <w:p w14:paraId="69F6B423" w14:textId="77777777" w:rsidR="00C0742F" w:rsidRPr="004E3921" w:rsidRDefault="00C0742F" w:rsidP="63A1EE83">
      <w:pPr>
        <w:pStyle w:val="ListParagraph"/>
        <w:numPr>
          <w:ilvl w:val="0"/>
          <w:numId w:val="27"/>
        </w:numPr>
        <w:spacing w:after="0" w:line="276" w:lineRule="auto"/>
      </w:pPr>
      <w:r w:rsidRPr="63A1EE83">
        <w:rPr>
          <w:b/>
          <w:bCs/>
        </w:rPr>
        <w:t>Advocacy:</w:t>
      </w:r>
      <w:r>
        <w:t xml:space="preserve"> supporting disabled people to have a voice, including a collective voice, in society.</w:t>
      </w:r>
    </w:p>
    <w:p w14:paraId="5438AF04" w14:textId="3399D77B" w:rsidR="00C0742F" w:rsidRDefault="00C0742F" w:rsidP="63A1EE83">
      <w:pPr>
        <w:pStyle w:val="ListParagraph"/>
        <w:numPr>
          <w:ilvl w:val="0"/>
          <w:numId w:val="27"/>
        </w:numPr>
        <w:spacing w:after="0" w:line="276" w:lineRule="auto"/>
      </w:pPr>
      <w:r w:rsidRPr="63A1EE83">
        <w:rPr>
          <w:b/>
          <w:bCs/>
        </w:rPr>
        <w:t>Monitoring:</w:t>
      </w:r>
      <w:r>
        <w:t xml:space="preserve"> monitoring and giving feedback on existing laws, </w:t>
      </w:r>
      <w:proofErr w:type="gramStart"/>
      <w:r>
        <w:t>policies</w:t>
      </w:r>
      <w:proofErr w:type="gramEnd"/>
      <w:r>
        <w:t xml:space="preserve"> and practices about and relevant to disabled people.</w:t>
      </w:r>
    </w:p>
    <w:p w14:paraId="099877D6" w14:textId="206EEB27" w:rsidR="63A1EE83" w:rsidRDefault="63A1EE83" w:rsidP="63A1EE83">
      <w:pPr>
        <w:spacing w:after="0" w:line="360" w:lineRule="auto"/>
      </w:pPr>
    </w:p>
    <w:p w14:paraId="5ED8313E" w14:textId="352243F5" w:rsidR="00BB7E50" w:rsidRDefault="006C30CF" w:rsidP="00276E2E">
      <w:pPr>
        <w:pStyle w:val="Heading1"/>
      </w:pPr>
      <w:r>
        <w:lastRenderedPageBreak/>
        <w:t>The Submission</w:t>
      </w:r>
    </w:p>
    <w:p w14:paraId="7AC75513" w14:textId="7F784B5B" w:rsidR="00EF388A" w:rsidRPr="009207AC" w:rsidRDefault="009207AC" w:rsidP="63A1EE83">
      <w:pPr>
        <w:spacing w:after="120" w:line="360" w:lineRule="auto"/>
        <w:textAlignment w:val="baseline"/>
        <w:rPr>
          <w:rFonts w:eastAsia="Times New Roman" w:cs="Arial"/>
          <w:lang w:eastAsia="en-NZ"/>
        </w:rPr>
      </w:pPr>
      <w:r w:rsidRPr="3B55417E">
        <w:rPr>
          <w:rFonts w:eastAsia="Times New Roman" w:cs="Arial"/>
          <w:color w:val="000000" w:themeColor="text1"/>
          <w:lang w:eastAsia="en-NZ"/>
        </w:rPr>
        <w:t>DPA welcomes this development and sees it as a positive step as part of the Council’s programme to make playgrounds more inclusive, accessible and user friendly for all children and their families/whanau in Christchurch. </w:t>
      </w:r>
    </w:p>
    <w:p w14:paraId="67DAD4C0" w14:textId="6B185FAF" w:rsidR="00EF388A" w:rsidRPr="009207AC" w:rsidRDefault="67C36C74" w:rsidP="63A1EE83">
      <w:pPr>
        <w:spacing w:after="120" w:line="360" w:lineRule="auto"/>
        <w:textAlignment w:val="baseline"/>
        <w:rPr>
          <w:rFonts w:eastAsia="Times New Roman" w:cs="Arial"/>
          <w:lang w:eastAsia="en-NZ"/>
        </w:rPr>
      </w:pPr>
      <w:r w:rsidRPr="3B55417E">
        <w:rPr>
          <w:rFonts w:eastAsia="Times New Roman" w:cs="Arial"/>
          <w:lang w:eastAsia="en-NZ"/>
        </w:rPr>
        <w:t xml:space="preserve">We </w:t>
      </w:r>
      <w:r w:rsidR="6781BBA0" w:rsidRPr="3B55417E">
        <w:rPr>
          <w:rFonts w:eastAsia="Times New Roman" w:cs="Arial"/>
          <w:lang w:eastAsia="en-NZ"/>
        </w:rPr>
        <w:t xml:space="preserve">particularly </w:t>
      </w:r>
      <w:r w:rsidRPr="3B55417E">
        <w:rPr>
          <w:rFonts w:eastAsia="Times New Roman" w:cs="Arial"/>
          <w:lang w:eastAsia="en-NZ"/>
        </w:rPr>
        <w:t>welcome the inclusion of an accessible picnic table in the playground with seating to enable a wheelchair or mobility aid user to easily seat themselves alongside people sitting on the bench. This will enable disabled parents</w:t>
      </w:r>
      <w:r w:rsidR="5F662385" w:rsidRPr="3B55417E">
        <w:rPr>
          <w:rFonts w:eastAsia="Times New Roman" w:cs="Arial"/>
          <w:lang w:eastAsia="en-NZ"/>
        </w:rPr>
        <w:t xml:space="preserve">, </w:t>
      </w:r>
      <w:r w:rsidRPr="3B55417E">
        <w:rPr>
          <w:rFonts w:eastAsia="Times New Roman" w:cs="Arial"/>
          <w:lang w:eastAsia="en-NZ"/>
        </w:rPr>
        <w:t>whanau</w:t>
      </w:r>
      <w:r w:rsidR="2F9B47A5" w:rsidRPr="3B55417E">
        <w:rPr>
          <w:rFonts w:eastAsia="Times New Roman" w:cs="Arial"/>
          <w:lang w:eastAsia="en-NZ"/>
        </w:rPr>
        <w:t xml:space="preserve"> and </w:t>
      </w:r>
      <w:r w:rsidRPr="3B55417E">
        <w:rPr>
          <w:rFonts w:eastAsia="Times New Roman" w:cs="Arial"/>
          <w:lang w:eastAsia="en-NZ"/>
        </w:rPr>
        <w:t>caregivers of any children to be included in the children’s play area. </w:t>
      </w:r>
      <w:r w:rsidR="44F1DD50" w:rsidRPr="3B55417E">
        <w:rPr>
          <w:rFonts w:eastAsia="Times New Roman" w:cs="Arial"/>
          <w:lang w:eastAsia="en-NZ"/>
        </w:rPr>
        <w:t xml:space="preserve"> </w:t>
      </w:r>
      <w:r w:rsidRPr="3B55417E">
        <w:rPr>
          <w:rFonts w:eastAsia="Times New Roman" w:cs="Arial"/>
          <w:color w:val="000000" w:themeColor="text1"/>
          <w:lang w:eastAsia="en-NZ"/>
        </w:rPr>
        <w:t>We have several recommendations to ensure that the new playground development is made more accessible and inclusive, especially for disabled children. </w:t>
      </w:r>
    </w:p>
    <w:p w14:paraId="0F5A7A76" w14:textId="6E06567D" w:rsidR="009207AC" w:rsidRPr="009207AC" w:rsidRDefault="0049350E" w:rsidP="63A1EE83">
      <w:pPr>
        <w:spacing w:after="120" w:line="360" w:lineRule="auto"/>
        <w:textAlignment w:val="baseline"/>
        <w:rPr>
          <w:rFonts w:eastAsia="Arial" w:cs="Arial"/>
          <w:color w:val="000000" w:themeColor="text1"/>
          <w:lang w:eastAsia="en-NZ"/>
        </w:rPr>
      </w:pPr>
      <w:r w:rsidRPr="79A521CD">
        <w:rPr>
          <w:rFonts w:eastAsia="Times New Roman" w:cs="Arial"/>
          <w:color w:val="000000" w:themeColor="text1"/>
          <w:lang w:eastAsia="en-NZ"/>
        </w:rPr>
        <w:t xml:space="preserve">Firstly, </w:t>
      </w:r>
      <w:r w:rsidR="00EB3EE9" w:rsidRPr="79A521CD">
        <w:rPr>
          <w:rFonts w:eastAsia="Times New Roman" w:cs="Arial"/>
          <w:color w:val="000000" w:themeColor="text1"/>
          <w:lang w:eastAsia="en-NZ"/>
        </w:rPr>
        <w:t>DPA recommends that</w:t>
      </w:r>
      <w:r w:rsidR="009207AC" w:rsidRPr="79A521CD">
        <w:rPr>
          <w:rFonts w:eastAsia="Times New Roman" w:cs="Arial"/>
          <w:color w:val="000000" w:themeColor="text1"/>
          <w:lang w:eastAsia="en-NZ"/>
        </w:rPr>
        <w:t xml:space="preserve"> </w:t>
      </w:r>
      <w:r w:rsidR="476C853E" w:rsidRPr="79A521CD">
        <w:rPr>
          <w:rFonts w:eastAsia="Times New Roman" w:cs="Arial"/>
          <w:color w:val="000000" w:themeColor="text1"/>
          <w:lang w:eastAsia="en-NZ"/>
        </w:rPr>
        <w:t xml:space="preserve">more inclusive play equipment </w:t>
      </w:r>
      <w:r w:rsidR="62858E2C" w:rsidRPr="79A521CD">
        <w:rPr>
          <w:rFonts w:eastAsia="Times New Roman" w:cs="Arial"/>
          <w:color w:val="000000" w:themeColor="text1"/>
          <w:lang w:eastAsia="en-NZ"/>
        </w:rPr>
        <w:t xml:space="preserve">be </w:t>
      </w:r>
      <w:r w:rsidR="476C853E" w:rsidRPr="79A521CD">
        <w:rPr>
          <w:rFonts w:eastAsia="Times New Roman" w:cs="Arial"/>
          <w:color w:val="000000" w:themeColor="text1"/>
          <w:lang w:eastAsia="en-NZ"/>
        </w:rPr>
        <w:t xml:space="preserve">installed in </w:t>
      </w:r>
      <w:r w:rsidR="009207AC" w:rsidRPr="79A521CD">
        <w:rPr>
          <w:rFonts w:eastAsia="Times New Roman" w:cs="Arial"/>
          <w:color w:val="000000" w:themeColor="text1"/>
          <w:lang w:eastAsia="en-NZ"/>
        </w:rPr>
        <w:t>t</w:t>
      </w:r>
      <w:r w:rsidR="00C12595" w:rsidRPr="79A521CD">
        <w:rPr>
          <w:rFonts w:eastAsia="Times New Roman" w:cs="Arial"/>
          <w:color w:val="000000" w:themeColor="text1"/>
          <w:lang w:eastAsia="en-NZ"/>
        </w:rPr>
        <w:t>he new</w:t>
      </w:r>
      <w:r w:rsidR="009207AC" w:rsidRPr="79A521CD">
        <w:rPr>
          <w:rFonts w:eastAsia="Times New Roman" w:cs="Arial"/>
          <w:color w:val="000000" w:themeColor="text1"/>
          <w:lang w:eastAsia="en-NZ"/>
        </w:rPr>
        <w:t xml:space="preserve"> </w:t>
      </w:r>
      <w:r w:rsidR="00FC5AB3" w:rsidRPr="79A521CD">
        <w:rPr>
          <w:rFonts w:eastAsia="Times New Roman" w:cs="Arial"/>
          <w:color w:val="000000" w:themeColor="text1"/>
          <w:lang w:eastAsia="en-NZ"/>
        </w:rPr>
        <w:t>Chartwell</w:t>
      </w:r>
      <w:r w:rsidR="00821E0A" w:rsidRPr="79A521CD">
        <w:rPr>
          <w:rFonts w:eastAsia="Times New Roman" w:cs="Arial"/>
          <w:color w:val="000000" w:themeColor="text1"/>
          <w:lang w:eastAsia="en-NZ"/>
        </w:rPr>
        <w:t xml:space="preserve"> Reserve</w:t>
      </w:r>
      <w:r w:rsidR="009207AC" w:rsidRPr="79A521CD">
        <w:rPr>
          <w:rFonts w:eastAsia="Times New Roman" w:cs="Arial"/>
          <w:color w:val="000000" w:themeColor="text1"/>
          <w:lang w:eastAsia="en-NZ"/>
        </w:rPr>
        <w:t xml:space="preserve"> Playground, </w:t>
      </w:r>
      <w:r w:rsidR="370AB740" w:rsidRPr="79A521CD">
        <w:rPr>
          <w:rFonts w:eastAsia="Times New Roman" w:cs="Arial"/>
          <w:color w:val="000000" w:themeColor="text1"/>
          <w:lang w:eastAsia="en-NZ"/>
        </w:rPr>
        <w:t>to</w:t>
      </w:r>
      <w:r w:rsidR="73C31B58" w:rsidRPr="79A521CD">
        <w:rPr>
          <w:rFonts w:eastAsia="Times New Roman" w:cs="Arial"/>
          <w:color w:val="000000" w:themeColor="text1"/>
          <w:lang w:eastAsia="en-NZ"/>
        </w:rPr>
        <w:t xml:space="preserve"> </w:t>
      </w:r>
      <w:r w:rsidR="009207AC" w:rsidRPr="79A521CD">
        <w:rPr>
          <w:rFonts w:eastAsia="Times New Roman" w:cs="Arial"/>
          <w:color w:val="000000" w:themeColor="text1"/>
          <w:lang w:eastAsia="en-NZ"/>
        </w:rPr>
        <w:t>giv</w:t>
      </w:r>
      <w:r w:rsidR="0506D0B4" w:rsidRPr="79A521CD">
        <w:rPr>
          <w:rFonts w:eastAsia="Times New Roman" w:cs="Arial"/>
          <w:color w:val="000000" w:themeColor="text1"/>
          <w:lang w:eastAsia="en-NZ"/>
        </w:rPr>
        <w:t>e</w:t>
      </w:r>
      <w:r w:rsidR="009207AC" w:rsidRPr="79A521CD">
        <w:rPr>
          <w:rFonts w:eastAsia="Times New Roman" w:cs="Arial"/>
          <w:color w:val="000000" w:themeColor="text1"/>
          <w:lang w:eastAsia="en-NZ"/>
        </w:rPr>
        <w:t xml:space="preserve"> every child the opportunity to participate in play. </w:t>
      </w:r>
      <w:r w:rsidR="00DD071D" w:rsidRPr="79A521CD">
        <w:rPr>
          <w:rFonts w:eastAsia="Arial" w:cs="Arial"/>
          <w:color w:val="000000" w:themeColor="text1"/>
        </w:rPr>
        <w:t>Th</w:t>
      </w:r>
      <w:r w:rsidR="00695F9A" w:rsidRPr="79A521CD">
        <w:rPr>
          <w:rFonts w:eastAsia="Arial" w:cs="Arial"/>
          <w:color w:val="000000" w:themeColor="text1"/>
        </w:rPr>
        <w:t xml:space="preserve">is </w:t>
      </w:r>
      <w:r w:rsidR="00912301" w:rsidRPr="79A521CD">
        <w:rPr>
          <w:rFonts w:eastAsia="Arial" w:cs="Arial"/>
          <w:color w:val="000000" w:themeColor="text1"/>
        </w:rPr>
        <w:t xml:space="preserve">should be achieved through installing </w:t>
      </w:r>
      <w:r w:rsidR="00677FA2" w:rsidRPr="79A521CD">
        <w:rPr>
          <w:rFonts w:eastAsia="Arial" w:cs="Arial"/>
          <w:color w:val="000000" w:themeColor="text1"/>
        </w:rPr>
        <w:t>equipment,</w:t>
      </w:r>
      <w:r w:rsidR="00912301" w:rsidRPr="79A521CD">
        <w:rPr>
          <w:rFonts w:eastAsia="Arial" w:cs="Arial"/>
          <w:color w:val="000000" w:themeColor="text1"/>
        </w:rPr>
        <w:t xml:space="preserve"> which is </w:t>
      </w:r>
      <w:r w:rsidR="00695F9A" w:rsidRPr="79A521CD">
        <w:rPr>
          <w:rFonts w:eastAsia="Arial" w:cs="Arial"/>
          <w:color w:val="000000" w:themeColor="text1"/>
        </w:rPr>
        <w:t>universally designed, inclusive and usable</w:t>
      </w:r>
      <w:r w:rsidR="00DD071D" w:rsidRPr="79A521CD">
        <w:rPr>
          <w:rFonts w:eastAsia="Arial" w:cs="Arial"/>
          <w:color w:val="000000" w:themeColor="text1"/>
        </w:rPr>
        <w:t xml:space="preserve"> </w:t>
      </w:r>
      <w:r w:rsidR="001F063B" w:rsidRPr="79A521CD">
        <w:rPr>
          <w:rFonts w:eastAsia="Arial" w:cs="Arial"/>
          <w:color w:val="000000" w:themeColor="text1"/>
        </w:rPr>
        <w:t xml:space="preserve">with features including </w:t>
      </w:r>
      <w:r w:rsidR="00DD071D" w:rsidRPr="79A521CD">
        <w:rPr>
          <w:rFonts w:eastAsia="Arial" w:cs="Arial"/>
          <w:color w:val="000000" w:themeColor="text1"/>
        </w:rPr>
        <w:t xml:space="preserve">sufficient width, </w:t>
      </w:r>
      <w:proofErr w:type="gramStart"/>
      <w:r w:rsidR="00DD071D" w:rsidRPr="79A521CD">
        <w:rPr>
          <w:rFonts w:eastAsia="Arial" w:cs="Arial"/>
          <w:color w:val="000000" w:themeColor="text1"/>
        </w:rPr>
        <w:t>space</w:t>
      </w:r>
      <w:proofErr w:type="gramEnd"/>
      <w:r w:rsidR="00DD071D" w:rsidRPr="79A521CD">
        <w:rPr>
          <w:rFonts w:eastAsia="Arial" w:cs="Arial"/>
          <w:color w:val="000000" w:themeColor="text1"/>
        </w:rPr>
        <w:t xml:space="preserve"> and elevation, enabling the parents/caregivers/support people of disabled children the ability to</w:t>
      </w:r>
      <w:r w:rsidR="001F7B15" w:rsidRPr="79A521CD">
        <w:rPr>
          <w:rFonts w:eastAsia="Arial" w:cs="Arial"/>
          <w:color w:val="000000" w:themeColor="text1"/>
        </w:rPr>
        <w:t xml:space="preserve"> navigate and play with equipment easily</w:t>
      </w:r>
      <w:r w:rsidR="00DD071D" w:rsidRPr="79A521CD">
        <w:rPr>
          <w:rFonts w:eastAsia="Arial" w:cs="Arial"/>
          <w:color w:val="000000" w:themeColor="text1"/>
        </w:rPr>
        <w:t>.</w:t>
      </w:r>
    </w:p>
    <w:p w14:paraId="799D4740" w14:textId="5BE3F2B7" w:rsidR="009207AC" w:rsidRPr="009207AC" w:rsidRDefault="79DBC2FA" w:rsidP="63A1EE83">
      <w:pPr>
        <w:spacing w:after="120" w:line="360" w:lineRule="auto"/>
        <w:textAlignment w:val="baseline"/>
        <w:rPr>
          <w:rFonts w:eastAsia="Arial" w:cs="Arial"/>
          <w:color w:val="000000" w:themeColor="text1"/>
          <w:lang w:eastAsia="en-NZ"/>
        </w:rPr>
      </w:pPr>
      <w:r w:rsidRPr="63A1EE83">
        <w:rPr>
          <w:rFonts w:eastAsia="Arial" w:cs="Arial"/>
          <w:color w:val="000000" w:themeColor="text1"/>
        </w:rPr>
        <w:t xml:space="preserve">In fact, we would like to see all Christchurch playgrounds transition towards being built on universal design principles and with all equipment being fully accessible and inclusive </w:t>
      </w:r>
      <w:r w:rsidR="2C37AD86" w:rsidRPr="63A1EE83">
        <w:rPr>
          <w:rFonts w:eastAsia="Arial" w:cs="Arial"/>
          <w:color w:val="000000" w:themeColor="text1"/>
        </w:rPr>
        <w:t>to everyone, including disabled children and young people.</w:t>
      </w:r>
    </w:p>
    <w:p w14:paraId="21C350C5" w14:textId="57B5B83E" w:rsidR="009207AC" w:rsidRPr="009207AC" w:rsidRDefault="005E3ABD" w:rsidP="63A1EE83">
      <w:pPr>
        <w:spacing w:after="120" w:line="360" w:lineRule="auto"/>
        <w:textAlignment w:val="baseline"/>
        <w:rPr>
          <w:rFonts w:eastAsia="Times New Roman" w:cs="Arial"/>
          <w:lang w:eastAsia="en-NZ"/>
        </w:rPr>
      </w:pPr>
      <w:r w:rsidRPr="63A1EE83">
        <w:rPr>
          <w:rFonts w:eastAsia="Times New Roman" w:cs="Arial"/>
          <w:color w:val="000000" w:themeColor="text1"/>
          <w:lang w:eastAsia="en-NZ"/>
        </w:rPr>
        <w:t xml:space="preserve">Secondly, </w:t>
      </w:r>
      <w:r w:rsidR="0049350E" w:rsidRPr="63A1EE83">
        <w:rPr>
          <w:rFonts w:eastAsia="Times New Roman" w:cs="Arial"/>
          <w:color w:val="000000" w:themeColor="text1"/>
          <w:lang w:eastAsia="en-NZ"/>
        </w:rPr>
        <w:t>DPA recommends</w:t>
      </w:r>
      <w:r w:rsidR="009207AC" w:rsidRPr="63A1EE83">
        <w:rPr>
          <w:rFonts w:eastAsia="Times New Roman" w:cs="Arial"/>
          <w:color w:val="000000" w:themeColor="text1"/>
          <w:lang w:eastAsia="en-NZ"/>
        </w:rPr>
        <w:t xml:space="preserve"> that</w:t>
      </w:r>
      <w:r w:rsidR="009207AC" w:rsidRPr="63A1EE83">
        <w:rPr>
          <w:rFonts w:eastAsia="Times New Roman" w:cs="Arial"/>
          <w:lang w:eastAsia="en-NZ"/>
        </w:rPr>
        <w:t xml:space="preserve"> seating be placed around the playground </w:t>
      </w:r>
      <w:r w:rsidR="384A64CC" w:rsidRPr="63A1EE83">
        <w:rPr>
          <w:rFonts w:eastAsia="Times New Roman" w:cs="Arial"/>
          <w:lang w:eastAsia="en-NZ"/>
        </w:rPr>
        <w:t xml:space="preserve">at </w:t>
      </w:r>
      <w:r w:rsidR="009207AC" w:rsidRPr="63A1EE83">
        <w:rPr>
          <w:rFonts w:eastAsia="Times New Roman" w:cs="Arial"/>
          <w:lang w:eastAsia="en-NZ"/>
        </w:rPr>
        <w:t xml:space="preserve">varying heights (either higher or lower) and include armrests so that people with mobility impairments, children and older people can easily get in or out of the seats. </w:t>
      </w:r>
    </w:p>
    <w:p w14:paraId="5CFE6C68" w14:textId="436D1170" w:rsidR="009207AC" w:rsidRPr="009207AC" w:rsidRDefault="009207AC" w:rsidP="63A1EE83">
      <w:pPr>
        <w:spacing w:after="120" w:line="360" w:lineRule="auto"/>
        <w:textAlignment w:val="baseline"/>
        <w:rPr>
          <w:rFonts w:ascii="Segoe UI" w:eastAsia="Times New Roman" w:hAnsi="Segoe UI" w:cs="Segoe UI"/>
          <w:lang w:eastAsia="en-NZ"/>
        </w:rPr>
      </w:pPr>
      <w:r w:rsidRPr="63A1EE83">
        <w:rPr>
          <w:rFonts w:eastAsia="Times New Roman" w:cs="Arial"/>
          <w:color w:val="000000" w:themeColor="text1"/>
          <w:lang w:eastAsia="en-NZ"/>
        </w:rPr>
        <w:t>Th</w:t>
      </w:r>
      <w:r w:rsidR="005E3ABD" w:rsidRPr="63A1EE83">
        <w:rPr>
          <w:rFonts w:eastAsia="Times New Roman" w:cs="Arial"/>
          <w:color w:val="000000" w:themeColor="text1"/>
          <w:lang w:eastAsia="en-NZ"/>
        </w:rPr>
        <w:t>irdly, DPA recommends that</w:t>
      </w:r>
      <w:r w:rsidRPr="63A1EE83">
        <w:rPr>
          <w:rFonts w:eastAsia="Times New Roman" w:cs="Arial"/>
          <w:color w:val="000000" w:themeColor="text1"/>
          <w:lang w:eastAsia="en-NZ"/>
        </w:rPr>
        <w:t xml:space="preserve"> </w:t>
      </w:r>
      <w:r w:rsidRPr="63A1EE83">
        <w:rPr>
          <w:rFonts w:eastAsia="Times New Roman" w:cs="Arial"/>
          <w:lang w:eastAsia="en-NZ"/>
        </w:rPr>
        <w:t>the proposed new path from the street to the playground provide for universal accessibility, and this includes for people using wheelchairs, mobility aids, children’s pushchairs, as well as blind and low vision people. Tactile strips should also be added for blind and low vision people to navigate their way safely around the playground, especially along the pathway. </w:t>
      </w:r>
    </w:p>
    <w:p w14:paraId="15661045" w14:textId="766B71D3" w:rsidR="009207AC" w:rsidRPr="009207AC" w:rsidRDefault="00231C46" w:rsidP="3B55417E">
      <w:pPr>
        <w:spacing w:after="120" w:line="360" w:lineRule="auto"/>
        <w:textAlignment w:val="baseline"/>
        <w:rPr>
          <w:rFonts w:eastAsia="Times New Roman" w:cs="Arial"/>
          <w:lang w:eastAsia="en-NZ"/>
        </w:rPr>
      </w:pPr>
      <w:r w:rsidRPr="79A521CD">
        <w:rPr>
          <w:rFonts w:eastAsia="Times New Roman" w:cs="Arial"/>
          <w:lang w:eastAsia="en-NZ"/>
        </w:rPr>
        <w:t xml:space="preserve"> </w:t>
      </w:r>
    </w:p>
    <w:p w14:paraId="2CEA9DF0" w14:textId="75CBA1B1" w:rsidR="79A521CD" w:rsidRDefault="79A521CD" w:rsidP="79A521CD">
      <w:pPr>
        <w:spacing w:after="120" w:line="360" w:lineRule="auto"/>
        <w:rPr>
          <w:rFonts w:eastAsia="Times New Roman" w:cs="Arial"/>
          <w:lang w:eastAsia="en-NZ"/>
        </w:rPr>
      </w:pPr>
    </w:p>
    <w:p w14:paraId="72BABBB0" w14:textId="25146F01" w:rsidR="79A521CD" w:rsidRDefault="79A521CD" w:rsidP="79A521CD">
      <w:pPr>
        <w:spacing w:after="120" w:line="360" w:lineRule="auto"/>
        <w:rPr>
          <w:rFonts w:eastAsia="Times New Roman" w:cs="Arial"/>
          <w:lang w:eastAsia="en-NZ"/>
        </w:rPr>
      </w:pPr>
    </w:p>
    <w:p w14:paraId="1F386572" w14:textId="0AAB4EF5" w:rsidR="009207AC" w:rsidRPr="009207AC" w:rsidRDefault="00231C46" w:rsidP="63A1EE83">
      <w:pPr>
        <w:spacing w:after="120" w:line="360" w:lineRule="auto"/>
        <w:textAlignment w:val="baseline"/>
        <w:rPr>
          <w:rFonts w:eastAsia="Times New Roman" w:cs="Arial"/>
          <w:lang w:eastAsia="en-NZ"/>
        </w:rPr>
      </w:pPr>
      <w:r w:rsidRPr="3B55417E">
        <w:rPr>
          <w:rFonts w:eastAsia="Times New Roman" w:cs="Arial"/>
          <w:lang w:eastAsia="en-NZ"/>
        </w:rPr>
        <w:lastRenderedPageBreak/>
        <w:t xml:space="preserve">DPA </w:t>
      </w:r>
      <w:r w:rsidR="686D1B7E" w:rsidRPr="3B55417E">
        <w:rPr>
          <w:rFonts w:eastAsia="Times New Roman" w:cs="Arial"/>
          <w:lang w:eastAsia="en-NZ"/>
        </w:rPr>
        <w:t xml:space="preserve">also </w:t>
      </w:r>
      <w:r w:rsidRPr="3B55417E">
        <w:rPr>
          <w:rFonts w:eastAsia="Times New Roman" w:cs="Arial"/>
          <w:lang w:eastAsia="en-NZ"/>
        </w:rPr>
        <w:t>recommends that</w:t>
      </w:r>
      <w:r w:rsidR="47BF8E17" w:rsidRPr="3B55417E">
        <w:rPr>
          <w:rFonts w:eastAsia="Times New Roman" w:cs="Arial"/>
          <w:lang w:eastAsia="en-NZ"/>
        </w:rPr>
        <w:t>:</w:t>
      </w:r>
    </w:p>
    <w:p w14:paraId="1A25D08E" w14:textId="221A0028" w:rsidR="009207AC" w:rsidRPr="009207AC" w:rsidRDefault="00547348" w:rsidP="63A1EE83">
      <w:pPr>
        <w:pStyle w:val="ListParagraph"/>
        <w:numPr>
          <w:ilvl w:val="0"/>
          <w:numId w:val="1"/>
        </w:numPr>
        <w:spacing w:after="120" w:line="360" w:lineRule="auto"/>
        <w:textAlignment w:val="baseline"/>
        <w:rPr>
          <w:rFonts w:eastAsia="Times New Roman" w:cs="Arial"/>
          <w:lang w:eastAsia="en-NZ"/>
        </w:rPr>
      </w:pPr>
      <w:r w:rsidRPr="63A1EE83">
        <w:rPr>
          <w:rFonts w:eastAsia="Times New Roman" w:cs="Arial"/>
          <w:lang w:eastAsia="en-NZ"/>
        </w:rPr>
        <w:t xml:space="preserve">the Playful edging </w:t>
      </w:r>
      <w:r w:rsidR="00CD63C2" w:rsidRPr="63A1EE83">
        <w:rPr>
          <w:rFonts w:eastAsia="Times New Roman" w:cs="Arial"/>
          <w:lang w:eastAsia="en-NZ"/>
        </w:rPr>
        <w:t xml:space="preserve">is not placed </w:t>
      </w:r>
      <w:r w:rsidR="00330599" w:rsidRPr="63A1EE83">
        <w:rPr>
          <w:rFonts w:eastAsia="Times New Roman" w:cs="Arial"/>
          <w:lang w:eastAsia="en-NZ"/>
        </w:rPr>
        <w:t>in front of the accessible ramp as this can present a potential hazard/barrier for disabled children and adults.</w:t>
      </w:r>
    </w:p>
    <w:p w14:paraId="1EB11192" w14:textId="7AC619BB" w:rsidR="009207AC" w:rsidRPr="009207AC" w:rsidRDefault="00DB63CE" w:rsidP="63A1EE83">
      <w:pPr>
        <w:pStyle w:val="ListParagraph"/>
        <w:numPr>
          <w:ilvl w:val="0"/>
          <w:numId w:val="1"/>
        </w:numPr>
        <w:spacing w:after="120" w:line="360" w:lineRule="auto"/>
        <w:textAlignment w:val="baseline"/>
        <w:rPr>
          <w:rFonts w:ascii="Segoe UI" w:eastAsia="Times New Roman" w:hAnsi="Segoe UI" w:cs="Segoe UI"/>
          <w:lang w:eastAsia="en-NZ"/>
        </w:rPr>
      </w:pPr>
      <w:r w:rsidRPr="63A1EE83">
        <w:rPr>
          <w:rFonts w:eastAsia="Times New Roman" w:cs="Arial"/>
          <w:lang w:eastAsia="en-NZ"/>
        </w:rPr>
        <w:t>the safety surface on the playground should not be comprised of bark as this can be difficult for wheelchair and mobility aid users to navigate around. A</w:t>
      </w:r>
      <w:r w:rsidR="00016219" w:rsidRPr="63A1EE83">
        <w:rPr>
          <w:rFonts w:eastAsia="Times New Roman" w:cs="Arial"/>
          <w:lang w:eastAsia="en-NZ"/>
        </w:rPr>
        <w:t xml:space="preserve"> more suitable alternative should be put in place.</w:t>
      </w:r>
    </w:p>
    <w:p w14:paraId="19DCC25E" w14:textId="5715CE48" w:rsidR="009207AC" w:rsidRPr="009207AC" w:rsidRDefault="00492651" w:rsidP="63A1EE83">
      <w:pPr>
        <w:pStyle w:val="ListParagraph"/>
        <w:numPr>
          <w:ilvl w:val="0"/>
          <w:numId w:val="1"/>
        </w:numPr>
        <w:spacing w:after="120" w:line="360" w:lineRule="auto"/>
        <w:textAlignment w:val="baseline"/>
        <w:rPr>
          <w:rFonts w:ascii="Segoe UI" w:eastAsia="Times New Roman" w:hAnsi="Segoe UI" w:cs="Segoe UI"/>
          <w:lang w:eastAsia="en-NZ"/>
        </w:rPr>
      </w:pPr>
      <w:r w:rsidRPr="63A1EE83">
        <w:rPr>
          <w:rFonts w:eastAsia="Times New Roman" w:cs="Arial"/>
          <w:lang w:eastAsia="en-NZ"/>
        </w:rPr>
        <w:t>more trees be grown and that a shade tarpaulin be installed so that there will be more shaded play areas</w:t>
      </w:r>
      <w:r w:rsidR="01F75B16" w:rsidRPr="63A1EE83">
        <w:rPr>
          <w:rFonts w:eastAsia="Times New Roman" w:cs="Arial"/>
          <w:lang w:eastAsia="en-NZ"/>
        </w:rPr>
        <w:t>, especially</w:t>
      </w:r>
      <w:r w:rsidRPr="63A1EE83">
        <w:rPr>
          <w:rFonts w:eastAsia="Times New Roman" w:cs="Arial"/>
          <w:lang w:eastAsia="en-NZ"/>
        </w:rPr>
        <w:t xml:space="preserve"> during Summer. </w:t>
      </w:r>
    </w:p>
    <w:p w14:paraId="1CFA2086" w14:textId="1F29EE00" w:rsidR="009207AC" w:rsidRPr="009207AC" w:rsidRDefault="009207AC" w:rsidP="63A1EE83">
      <w:pPr>
        <w:pStyle w:val="ListParagraph"/>
        <w:numPr>
          <w:ilvl w:val="0"/>
          <w:numId w:val="1"/>
        </w:numPr>
        <w:spacing w:after="120" w:line="360" w:lineRule="auto"/>
        <w:textAlignment w:val="baseline"/>
        <w:rPr>
          <w:rFonts w:ascii="Segoe UI" w:eastAsia="Times New Roman" w:hAnsi="Segoe UI" w:cs="Segoe UI"/>
          <w:lang w:eastAsia="en-NZ"/>
        </w:rPr>
      </w:pPr>
      <w:r w:rsidRPr="63A1EE83">
        <w:rPr>
          <w:rFonts w:eastAsia="Times New Roman" w:cs="Arial"/>
          <w:lang w:eastAsia="en-NZ"/>
        </w:rPr>
        <w:t>a wheelchair user friendly drinking water fountain be placed on the playground, and preferably at a medium height where both wheelchair and mobility aid using adults and children can access it. </w:t>
      </w:r>
    </w:p>
    <w:p w14:paraId="37BDFD6E" w14:textId="1E06BFD3" w:rsidR="00EB1CE7" w:rsidRPr="00EB1CE7" w:rsidRDefault="35942F2F" w:rsidP="63A1EE83">
      <w:pPr>
        <w:spacing w:after="120" w:line="360" w:lineRule="auto"/>
        <w:rPr>
          <w:rFonts w:ascii="Segoe UI" w:eastAsia="Times New Roman" w:hAnsi="Segoe UI" w:cs="Segoe UI"/>
          <w:lang w:eastAsia="en-NZ"/>
        </w:rPr>
      </w:pPr>
      <w:r w:rsidRPr="63A1EE83">
        <w:rPr>
          <w:rFonts w:eastAsia="Times New Roman" w:cs="Arial"/>
          <w:lang w:eastAsia="en-NZ"/>
        </w:rPr>
        <w:t>Finally</w:t>
      </w:r>
      <w:r w:rsidR="00D26DDE" w:rsidRPr="63A1EE83">
        <w:rPr>
          <w:rFonts w:eastAsia="Times New Roman" w:cs="Arial"/>
          <w:lang w:eastAsia="en-NZ"/>
        </w:rPr>
        <w:t>, DPA would like</w:t>
      </w:r>
      <w:r w:rsidR="009207AC" w:rsidRPr="63A1EE83">
        <w:rPr>
          <w:rFonts w:eastAsia="Times New Roman" w:cs="Arial"/>
          <w:color w:val="000000" w:themeColor="text1"/>
          <w:lang w:eastAsia="en-NZ"/>
        </w:rPr>
        <w:t xml:space="preserve"> to be involved in any further discussions on the playground alongside other </w:t>
      </w:r>
      <w:r w:rsidR="6752ADA3" w:rsidRPr="63A1EE83">
        <w:rPr>
          <w:rFonts w:eastAsia="Times New Roman" w:cs="Arial"/>
          <w:color w:val="000000" w:themeColor="text1"/>
          <w:lang w:eastAsia="en-NZ"/>
        </w:rPr>
        <w:t xml:space="preserve">local </w:t>
      </w:r>
      <w:r w:rsidR="009207AC" w:rsidRPr="63A1EE83">
        <w:rPr>
          <w:rFonts w:eastAsia="Times New Roman" w:cs="Arial"/>
          <w:color w:val="000000" w:themeColor="text1"/>
          <w:lang w:eastAsia="en-NZ"/>
        </w:rPr>
        <w:t>disability organisations/stakeholders. </w:t>
      </w:r>
      <w:r w:rsidR="009207AC" w:rsidRPr="63A1EE83">
        <w:rPr>
          <w:rFonts w:eastAsia="Times New Roman" w:cs="Arial"/>
          <w:lang w:eastAsia="en-NZ"/>
        </w:rPr>
        <w:t>  </w:t>
      </w:r>
    </w:p>
    <w:p w14:paraId="36E3AA84" w14:textId="3959BE1B" w:rsidR="63A1EE83" w:rsidRDefault="63A1EE83" w:rsidP="63A1EE83">
      <w:pPr>
        <w:spacing w:after="0" w:line="360" w:lineRule="auto"/>
        <w:rPr>
          <w:rFonts w:eastAsia="Times New Roman" w:cs="Arial"/>
          <w:lang w:eastAsia="en-NZ"/>
        </w:rPr>
      </w:pPr>
    </w:p>
    <w:p w14:paraId="6088E3B8" w14:textId="1FE63FA9" w:rsidR="006C30CF" w:rsidRDefault="006C30CF" w:rsidP="006E2338">
      <w:pPr>
        <w:pStyle w:val="Heading1"/>
      </w:pPr>
      <w:r>
        <w:t>DPA’s Recommendations</w:t>
      </w:r>
      <w:r w:rsidR="0CCB09AD">
        <w:t xml:space="preserve"> Summary</w:t>
      </w:r>
    </w:p>
    <w:p w14:paraId="5DDDBA71" w14:textId="57A9182E" w:rsidR="007727CE" w:rsidRPr="00AF7BB5" w:rsidRDefault="007727CE" w:rsidP="63A1EE83">
      <w:pPr>
        <w:spacing w:after="0" w:line="360" w:lineRule="auto"/>
        <w:rPr>
          <w:rFonts w:ascii="Segoe UI" w:eastAsia="Times New Roman" w:hAnsi="Segoe UI" w:cs="Segoe UI"/>
          <w:lang w:eastAsia="en-NZ"/>
        </w:rPr>
      </w:pPr>
      <w:r w:rsidRPr="3B55417E">
        <w:rPr>
          <w:b/>
          <w:bCs/>
        </w:rPr>
        <w:t>Recommendation 1</w:t>
      </w:r>
      <w:r w:rsidR="00AF7BB5" w:rsidRPr="3B55417E">
        <w:rPr>
          <w:b/>
          <w:bCs/>
        </w:rPr>
        <w:t>:</w:t>
      </w:r>
      <w:r w:rsidR="7F412578" w:rsidRPr="3B55417E">
        <w:rPr>
          <w:b/>
          <w:bCs/>
        </w:rPr>
        <w:t xml:space="preserve"> </w:t>
      </w:r>
      <w:r w:rsidR="7F412578" w:rsidRPr="3B55417E">
        <w:rPr>
          <w:rFonts w:eastAsia="Times New Roman" w:cs="Arial"/>
          <w:color w:val="000000" w:themeColor="text1"/>
          <w:lang w:eastAsia="en-NZ"/>
        </w:rPr>
        <w:t>that the new Chartwell Reserve Playground have more inclusive play equipment installed</w:t>
      </w:r>
      <w:r w:rsidR="548CBADF" w:rsidRPr="3B55417E">
        <w:rPr>
          <w:rFonts w:eastAsia="Times New Roman" w:cs="Arial"/>
          <w:color w:val="000000" w:themeColor="text1"/>
          <w:lang w:eastAsia="en-NZ"/>
        </w:rPr>
        <w:t>.</w:t>
      </w:r>
    </w:p>
    <w:p w14:paraId="105D89B1" w14:textId="684C093E" w:rsidR="3B55417E" w:rsidRDefault="3B55417E" w:rsidP="3B55417E">
      <w:pPr>
        <w:spacing w:after="0" w:line="360" w:lineRule="auto"/>
        <w:rPr>
          <w:rFonts w:eastAsia="Times New Roman" w:cs="Arial"/>
          <w:color w:val="000000" w:themeColor="text1"/>
          <w:lang w:eastAsia="en-NZ"/>
        </w:rPr>
      </w:pPr>
    </w:p>
    <w:p w14:paraId="275C1A38" w14:textId="182383E6" w:rsidR="007727CE" w:rsidRPr="00AF7BB5" w:rsidRDefault="007727CE" w:rsidP="63A1EE83">
      <w:pPr>
        <w:spacing w:after="0" w:line="360" w:lineRule="auto"/>
        <w:rPr>
          <w:rFonts w:ascii="Segoe UI" w:eastAsia="Times New Roman" w:hAnsi="Segoe UI" w:cs="Segoe UI"/>
          <w:lang w:eastAsia="en-NZ"/>
        </w:rPr>
      </w:pPr>
      <w:r w:rsidRPr="3B55417E">
        <w:rPr>
          <w:b/>
          <w:bCs/>
        </w:rPr>
        <w:t>Recommendation 2</w:t>
      </w:r>
      <w:r w:rsidR="00AF7BB5" w:rsidRPr="3B55417E">
        <w:rPr>
          <w:b/>
          <w:bCs/>
        </w:rPr>
        <w:t>:</w:t>
      </w:r>
      <w:r w:rsidR="6DEC43AC" w:rsidRPr="3B55417E">
        <w:rPr>
          <w:b/>
          <w:bCs/>
        </w:rPr>
        <w:t xml:space="preserve"> </w:t>
      </w:r>
      <w:r w:rsidR="6DEC43AC" w:rsidRPr="3B55417E">
        <w:rPr>
          <w:rFonts w:eastAsia="Times New Roman" w:cs="Arial"/>
          <w:color w:val="000000" w:themeColor="text1"/>
          <w:lang w:eastAsia="en-NZ"/>
        </w:rPr>
        <w:t>that</w:t>
      </w:r>
      <w:r w:rsidR="6DEC43AC" w:rsidRPr="3B55417E">
        <w:rPr>
          <w:rFonts w:eastAsia="Times New Roman" w:cs="Arial"/>
          <w:lang w:eastAsia="en-NZ"/>
        </w:rPr>
        <w:t xml:space="preserve"> seating be placed around the playground of varying heights (either higher or lower) and include </w:t>
      </w:r>
      <w:proofErr w:type="gramStart"/>
      <w:r w:rsidR="6DEC43AC" w:rsidRPr="3B55417E">
        <w:rPr>
          <w:rFonts w:eastAsia="Times New Roman" w:cs="Arial"/>
          <w:lang w:eastAsia="en-NZ"/>
        </w:rPr>
        <w:t>armrests</w:t>
      </w:r>
      <w:proofErr w:type="gramEnd"/>
    </w:p>
    <w:p w14:paraId="517BD740" w14:textId="59B9EB8F" w:rsidR="3B55417E" w:rsidRDefault="3B55417E" w:rsidP="3B55417E">
      <w:pPr>
        <w:spacing w:after="0" w:line="360" w:lineRule="auto"/>
        <w:rPr>
          <w:rFonts w:eastAsia="Times New Roman" w:cs="Arial"/>
          <w:lang w:eastAsia="en-NZ"/>
        </w:rPr>
      </w:pPr>
    </w:p>
    <w:p w14:paraId="01B4999C" w14:textId="39FE338F" w:rsidR="007727CE" w:rsidRPr="00AF7BB5" w:rsidRDefault="007727CE" w:rsidP="2F6C39B6">
      <w:pPr>
        <w:spacing w:after="0" w:line="360" w:lineRule="auto"/>
        <w:rPr>
          <w:rFonts w:ascii="Segoe UI" w:eastAsia="Times New Roman" w:hAnsi="Segoe UI" w:cs="Segoe UI"/>
          <w:lang w:eastAsia="en-NZ"/>
        </w:rPr>
      </w:pPr>
      <w:r w:rsidRPr="63A1EE83">
        <w:rPr>
          <w:b/>
          <w:bCs/>
        </w:rPr>
        <w:t>Recommendation 3</w:t>
      </w:r>
      <w:r w:rsidR="00AF7BB5" w:rsidRPr="63A1EE83">
        <w:rPr>
          <w:b/>
          <w:bCs/>
        </w:rPr>
        <w:t>:</w:t>
      </w:r>
      <w:r w:rsidR="27484410" w:rsidRPr="63A1EE83">
        <w:rPr>
          <w:b/>
          <w:bCs/>
        </w:rPr>
        <w:t xml:space="preserve"> </w:t>
      </w:r>
      <w:r w:rsidR="27484410" w:rsidRPr="63A1EE83">
        <w:rPr>
          <w:rFonts w:eastAsia="Times New Roman" w:cs="Arial"/>
          <w:color w:val="000000" w:themeColor="text1"/>
          <w:lang w:eastAsia="en-NZ"/>
        </w:rPr>
        <w:t xml:space="preserve">that </w:t>
      </w:r>
      <w:r w:rsidR="27484410" w:rsidRPr="63A1EE83">
        <w:rPr>
          <w:rFonts w:eastAsia="Times New Roman" w:cs="Arial"/>
          <w:lang w:eastAsia="en-NZ"/>
        </w:rPr>
        <w:t>the proposed new path from the street to the playground provide for universal accessibility. Tactile strips should also be added for blind and low vision people to navigate their way safely around the playground, especially along the pathway. </w:t>
      </w:r>
    </w:p>
    <w:p w14:paraId="384FA93B" w14:textId="3F6E7015" w:rsidR="2F6C39B6" w:rsidRDefault="2F6C39B6" w:rsidP="2F6C39B6">
      <w:pPr>
        <w:spacing w:after="0" w:line="360" w:lineRule="auto"/>
        <w:rPr>
          <w:rFonts w:eastAsia="Times New Roman" w:cs="Arial"/>
          <w:lang w:eastAsia="en-NZ"/>
        </w:rPr>
      </w:pPr>
    </w:p>
    <w:p w14:paraId="7E300359" w14:textId="4A4B1090" w:rsidR="007727CE" w:rsidRPr="00AF7BB5" w:rsidRDefault="007727CE" w:rsidP="2F6C39B6">
      <w:pPr>
        <w:spacing w:after="0" w:line="360" w:lineRule="auto"/>
        <w:rPr>
          <w:rFonts w:eastAsia="Times New Roman" w:cs="Arial"/>
          <w:lang w:eastAsia="en-NZ"/>
        </w:rPr>
      </w:pPr>
      <w:r w:rsidRPr="2F6C39B6">
        <w:rPr>
          <w:b/>
          <w:bCs/>
        </w:rPr>
        <w:t>Recommendation 4</w:t>
      </w:r>
      <w:r w:rsidR="00AF7BB5" w:rsidRPr="2F6C39B6">
        <w:rPr>
          <w:b/>
          <w:bCs/>
        </w:rPr>
        <w:t>:</w:t>
      </w:r>
      <w:r w:rsidR="23524969" w:rsidRPr="2F6C39B6">
        <w:rPr>
          <w:b/>
          <w:bCs/>
        </w:rPr>
        <w:t xml:space="preserve"> </w:t>
      </w:r>
      <w:r w:rsidR="23524969" w:rsidRPr="2F6C39B6">
        <w:rPr>
          <w:rFonts w:eastAsia="Times New Roman" w:cs="Arial"/>
          <w:lang w:eastAsia="en-NZ"/>
        </w:rPr>
        <w:t>that the Playful edging is not placed in front of the accessible ramp as this can present a potential hazard/barrier for disabled children and adults.</w:t>
      </w:r>
    </w:p>
    <w:p w14:paraId="481F3B4D" w14:textId="7E2BF8DB" w:rsidR="2F6C39B6" w:rsidRDefault="2F6C39B6" w:rsidP="2F6C39B6">
      <w:pPr>
        <w:spacing w:after="0" w:line="360" w:lineRule="auto"/>
        <w:rPr>
          <w:rFonts w:eastAsia="Times New Roman" w:cs="Arial"/>
          <w:lang w:eastAsia="en-NZ"/>
        </w:rPr>
      </w:pPr>
    </w:p>
    <w:p w14:paraId="3BA85BB3" w14:textId="40434FDF" w:rsidR="007727CE" w:rsidRPr="00AF7BB5" w:rsidRDefault="007727CE" w:rsidP="2F6C39B6">
      <w:pPr>
        <w:spacing w:after="0" w:line="360" w:lineRule="auto"/>
        <w:rPr>
          <w:rFonts w:eastAsia="Times New Roman" w:cs="Arial"/>
          <w:lang w:eastAsia="en-NZ"/>
        </w:rPr>
      </w:pPr>
      <w:r w:rsidRPr="2F6C39B6">
        <w:rPr>
          <w:b/>
          <w:bCs/>
        </w:rPr>
        <w:lastRenderedPageBreak/>
        <w:t>Recommendation 5</w:t>
      </w:r>
      <w:r w:rsidR="00AF7BB5" w:rsidRPr="2F6C39B6">
        <w:rPr>
          <w:b/>
          <w:bCs/>
        </w:rPr>
        <w:t>:</w:t>
      </w:r>
      <w:r w:rsidR="4AB33772" w:rsidRPr="2F6C39B6">
        <w:rPr>
          <w:b/>
          <w:bCs/>
        </w:rPr>
        <w:t xml:space="preserve"> </w:t>
      </w:r>
      <w:r w:rsidR="4AB33772" w:rsidRPr="2F6C39B6">
        <w:rPr>
          <w:rFonts w:eastAsia="Times New Roman" w:cs="Arial"/>
          <w:lang w:eastAsia="en-NZ"/>
        </w:rPr>
        <w:t>that the safety surface on the playground should not be comprised of bark as this can be difficult for wheelchair and mobility aid users to navigate around. A more suitable alternative should be put in place.</w:t>
      </w:r>
    </w:p>
    <w:p w14:paraId="7D3BAD2A" w14:textId="77EFC538" w:rsidR="2F6C39B6" w:rsidRDefault="2F6C39B6" w:rsidP="2F6C39B6">
      <w:pPr>
        <w:spacing w:after="0" w:line="360" w:lineRule="auto"/>
        <w:rPr>
          <w:rFonts w:eastAsia="Times New Roman" w:cs="Arial"/>
          <w:lang w:eastAsia="en-NZ"/>
        </w:rPr>
      </w:pPr>
    </w:p>
    <w:p w14:paraId="62ABF333" w14:textId="3ABBE8B8" w:rsidR="007727CE" w:rsidRPr="00AF7BB5" w:rsidRDefault="007727CE" w:rsidP="2F6C39B6">
      <w:pPr>
        <w:spacing w:after="0" w:line="360" w:lineRule="auto"/>
        <w:rPr>
          <w:rFonts w:ascii="Segoe UI" w:eastAsia="Times New Roman" w:hAnsi="Segoe UI" w:cs="Segoe UI"/>
          <w:lang w:eastAsia="en-NZ"/>
        </w:rPr>
      </w:pPr>
      <w:r w:rsidRPr="2F6C39B6">
        <w:rPr>
          <w:b/>
          <w:bCs/>
        </w:rPr>
        <w:t>Recommendation 6</w:t>
      </w:r>
      <w:r w:rsidR="00AF7BB5" w:rsidRPr="2F6C39B6">
        <w:rPr>
          <w:b/>
          <w:bCs/>
        </w:rPr>
        <w:t>:</w:t>
      </w:r>
      <w:r w:rsidR="4778CFB3" w:rsidRPr="2F6C39B6">
        <w:rPr>
          <w:b/>
          <w:bCs/>
        </w:rPr>
        <w:t xml:space="preserve"> </w:t>
      </w:r>
      <w:r w:rsidR="4778CFB3" w:rsidRPr="2F6C39B6">
        <w:rPr>
          <w:rFonts w:eastAsia="Times New Roman" w:cs="Arial"/>
          <w:lang w:eastAsia="en-NZ"/>
        </w:rPr>
        <w:t>that more trees be grown and that a shade tarpaulin be installed so that there will be more shaded play areas, especially during Summer. </w:t>
      </w:r>
    </w:p>
    <w:p w14:paraId="381B77B7" w14:textId="0BBAD0AC" w:rsidR="2F6C39B6" w:rsidRDefault="2F6C39B6" w:rsidP="2F6C39B6">
      <w:pPr>
        <w:spacing w:after="0" w:line="360" w:lineRule="auto"/>
        <w:rPr>
          <w:rFonts w:eastAsia="Times New Roman" w:cs="Arial"/>
          <w:lang w:eastAsia="en-NZ"/>
        </w:rPr>
      </w:pPr>
    </w:p>
    <w:p w14:paraId="4F0318D7" w14:textId="4B3DBD4A" w:rsidR="007727CE" w:rsidRPr="00AF7BB5" w:rsidRDefault="007727CE" w:rsidP="2F6C39B6">
      <w:pPr>
        <w:spacing w:after="0" w:line="360" w:lineRule="auto"/>
        <w:rPr>
          <w:rFonts w:ascii="Segoe UI" w:eastAsia="Times New Roman" w:hAnsi="Segoe UI" w:cs="Segoe UI"/>
          <w:lang w:eastAsia="en-NZ"/>
        </w:rPr>
      </w:pPr>
      <w:r w:rsidRPr="2F6C39B6">
        <w:rPr>
          <w:b/>
          <w:bCs/>
        </w:rPr>
        <w:t>Recommendation 7</w:t>
      </w:r>
      <w:r w:rsidR="00AF7BB5" w:rsidRPr="2F6C39B6">
        <w:rPr>
          <w:b/>
          <w:bCs/>
        </w:rPr>
        <w:t>:</w:t>
      </w:r>
      <w:r w:rsidR="52932130" w:rsidRPr="2F6C39B6">
        <w:rPr>
          <w:b/>
          <w:bCs/>
        </w:rPr>
        <w:t xml:space="preserve"> </w:t>
      </w:r>
      <w:r w:rsidR="08619D7A" w:rsidRPr="2F6C39B6">
        <w:rPr>
          <w:rFonts w:eastAsia="Times New Roman" w:cs="Arial"/>
          <w:lang w:eastAsia="en-NZ"/>
        </w:rPr>
        <w:t>that a wheelchair user friendly drinking water fountain be placed on the playground, and preferably at a medium height where both wheelchair and mobility aid using adults and children can access it. </w:t>
      </w:r>
    </w:p>
    <w:p w14:paraId="680B95CB" w14:textId="13E9057E" w:rsidR="007727CE" w:rsidRPr="00AF7BB5" w:rsidRDefault="007727CE" w:rsidP="2F6C39B6">
      <w:pPr>
        <w:spacing w:after="0" w:line="360" w:lineRule="auto"/>
        <w:rPr>
          <w:rFonts w:eastAsia="Times New Roman" w:cs="Arial"/>
          <w:lang w:eastAsia="en-NZ"/>
        </w:rPr>
      </w:pPr>
    </w:p>
    <w:p w14:paraId="3DCD73E2" w14:textId="5688B327" w:rsidR="007727CE" w:rsidRPr="00AF7BB5" w:rsidRDefault="007727CE" w:rsidP="2F6C39B6">
      <w:pPr>
        <w:spacing w:after="0" w:line="360" w:lineRule="auto"/>
        <w:rPr>
          <w:rFonts w:ascii="Segoe UI" w:eastAsia="Times New Roman" w:hAnsi="Segoe UI" w:cs="Segoe UI"/>
          <w:lang w:eastAsia="en-NZ"/>
        </w:rPr>
      </w:pPr>
      <w:r w:rsidRPr="2F6C39B6">
        <w:rPr>
          <w:b/>
          <w:bCs/>
        </w:rPr>
        <w:t>Recommendation 8</w:t>
      </w:r>
      <w:r w:rsidR="00AF7BB5" w:rsidRPr="2F6C39B6">
        <w:rPr>
          <w:b/>
          <w:bCs/>
        </w:rPr>
        <w:t>:</w:t>
      </w:r>
      <w:r w:rsidR="593CB566" w:rsidRPr="2F6C39B6">
        <w:rPr>
          <w:b/>
          <w:bCs/>
        </w:rPr>
        <w:t xml:space="preserve"> </w:t>
      </w:r>
      <w:r w:rsidR="027F3938" w:rsidRPr="2F6C39B6">
        <w:rPr>
          <w:rFonts w:eastAsia="Times New Roman" w:cs="Arial"/>
          <w:lang w:eastAsia="en-NZ"/>
        </w:rPr>
        <w:t>DPA would like</w:t>
      </w:r>
      <w:r w:rsidR="027F3938" w:rsidRPr="2F6C39B6">
        <w:rPr>
          <w:rFonts w:eastAsia="Times New Roman" w:cs="Arial"/>
          <w:color w:val="000000" w:themeColor="text1"/>
          <w:lang w:eastAsia="en-NZ"/>
        </w:rPr>
        <w:t xml:space="preserve"> to be involved in any further discussions on the playground alongside other disability organisations/stakeholders. </w:t>
      </w:r>
      <w:r w:rsidR="027F3938" w:rsidRPr="2F6C39B6">
        <w:rPr>
          <w:rFonts w:eastAsia="Times New Roman" w:cs="Arial"/>
          <w:lang w:eastAsia="en-NZ"/>
        </w:rPr>
        <w:t>  </w:t>
      </w:r>
    </w:p>
    <w:p w14:paraId="22E7DC3F" w14:textId="77777777" w:rsidR="007727CE" w:rsidRPr="00AF7BB5" w:rsidRDefault="007727CE" w:rsidP="00694335"/>
    <w:p w14:paraId="1E04D047" w14:textId="5497290A" w:rsidR="007727CE" w:rsidRPr="00AF7BB5" w:rsidRDefault="007727CE" w:rsidP="2F6C39B6">
      <w:pPr>
        <w:rPr>
          <w:b/>
          <w:bCs/>
        </w:rPr>
      </w:pPr>
    </w:p>
    <w:p w14:paraId="077F6247" w14:textId="77777777" w:rsidR="007727CE" w:rsidRPr="00AF7BB5" w:rsidRDefault="007727CE" w:rsidP="00694335">
      <w:pPr>
        <w:rPr>
          <w:b/>
          <w:bCs/>
        </w:rPr>
      </w:pPr>
    </w:p>
    <w:sectPr w:rsidR="007727CE" w:rsidRPr="00AF7BB5"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0A6D" w14:textId="77777777" w:rsidR="008F413F" w:rsidRDefault="008F413F" w:rsidP="005602D3">
      <w:pPr>
        <w:spacing w:after="0" w:line="240" w:lineRule="auto"/>
      </w:pPr>
      <w:r>
        <w:separator/>
      </w:r>
    </w:p>
  </w:endnote>
  <w:endnote w:type="continuationSeparator" w:id="0">
    <w:p w14:paraId="237739A7" w14:textId="77777777" w:rsidR="008F413F" w:rsidRDefault="008F413F" w:rsidP="005602D3">
      <w:pPr>
        <w:spacing w:after="0" w:line="240" w:lineRule="auto"/>
      </w:pPr>
      <w:r>
        <w:continuationSeparator/>
      </w:r>
    </w:p>
  </w:endnote>
  <w:endnote w:type="continuationNotice" w:id="1">
    <w:p w14:paraId="79890847" w14:textId="77777777" w:rsidR="008F413F" w:rsidRDefault="008F4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5451" w14:textId="77777777" w:rsidR="008F413F" w:rsidRDefault="008F413F" w:rsidP="005602D3">
      <w:pPr>
        <w:spacing w:after="0" w:line="240" w:lineRule="auto"/>
      </w:pPr>
    </w:p>
  </w:footnote>
  <w:footnote w:type="continuationSeparator" w:id="0">
    <w:p w14:paraId="5C1D3CA8" w14:textId="77777777" w:rsidR="008F413F" w:rsidRDefault="008F413F" w:rsidP="005602D3">
      <w:pPr>
        <w:spacing w:after="0" w:line="240" w:lineRule="auto"/>
      </w:pPr>
      <w:r>
        <w:continuationSeparator/>
      </w:r>
    </w:p>
  </w:footnote>
  <w:footnote w:type="continuationNotice" w:id="1">
    <w:p w14:paraId="4D588D30" w14:textId="77777777" w:rsidR="008F413F" w:rsidRPr="003D21B1" w:rsidRDefault="008F413F"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0FA487"/>
    <w:multiLevelType w:val="hybridMultilevel"/>
    <w:tmpl w:val="0DB059F8"/>
    <w:lvl w:ilvl="0" w:tplc="F1526A50">
      <w:start w:val="1"/>
      <w:numFmt w:val="bullet"/>
      <w:lvlText w:val=""/>
      <w:lvlJc w:val="left"/>
      <w:pPr>
        <w:ind w:left="720" w:hanging="360"/>
      </w:pPr>
      <w:rPr>
        <w:rFonts w:ascii="Symbol" w:hAnsi="Symbol" w:hint="default"/>
      </w:rPr>
    </w:lvl>
    <w:lvl w:ilvl="1" w:tplc="01FA47E6">
      <w:start w:val="1"/>
      <w:numFmt w:val="bullet"/>
      <w:lvlText w:val="o"/>
      <w:lvlJc w:val="left"/>
      <w:pPr>
        <w:ind w:left="1440" w:hanging="360"/>
      </w:pPr>
      <w:rPr>
        <w:rFonts w:ascii="Courier New" w:hAnsi="Courier New" w:hint="default"/>
      </w:rPr>
    </w:lvl>
    <w:lvl w:ilvl="2" w:tplc="B0DC7672">
      <w:start w:val="1"/>
      <w:numFmt w:val="bullet"/>
      <w:lvlText w:val=""/>
      <w:lvlJc w:val="left"/>
      <w:pPr>
        <w:ind w:left="2160" w:hanging="360"/>
      </w:pPr>
      <w:rPr>
        <w:rFonts w:ascii="Wingdings" w:hAnsi="Wingdings" w:hint="default"/>
      </w:rPr>
    </w:lvl>
    <w:lvl w:ilvl="3" w:tplc="7E8AFC82">
      <w:start w:val="1"/>
      <w:numFmt w:val="bullet"/>
      <w:lvlText w:val=""/>
      <w:lvlJc w:val="left"/>
      <w:pPr>
        <w:ind w:left="2880" w:hanging="360"/>
      </w:pPr>
      <w:rPr>
        <w:rFonts w:ascii="Symbol" w:hAnsi="Symbol" w:hint="default"/>
      </w:rPr>
    </w:lvl>
    <w:lvl w:ilvl="4" w:tplc="A7308782">
      <w:start w:val="1"/>
      <w:numFmt w:val="bullet"/>
      <w:lvlText w:val="o"/>
      <w:lvlJc w:val="left"/>
      <w:pPr>
        <w:ind w:left="3600" w:hanging="360"/>
      </w:pPr>
      <w:rPr>
        <w:rFonts w:ascii="Courier New" w:hAnsi="Courier New" w:hint="default"/>
      </w:rPr>
    </w:lvl>
    <w:lvl w:ilvl="5" w:tplc="124083B2">
      <w:start w:val="1"/>
      <w:numFmt w:val="bullet"/>
      <w:lvlText w:val=""/>
      <w:lvlJc w:val="left"/>
      <w:pPr>
        <w:ind w:left="4320" w:hanging="360"/>
      </w:pPr>
      <w:rPr>
        <w:rFonts w:ascii="Wingdings" w:hAnsi="Wingdings" w:hint="default"/>
      </w:rPr>
    </w:lvl>
    <w:lvl w:ilvl="6" w:tplc="D92E3A00">
      <w:start w:val="1"/>
      <w:numFmt w:val="bullet"/>
      <w:lvlText w:val=""/>
      <w:lvlJc w:val="left"/>
      <w:pPr>
        <w:ind w:left="5040" w:hanging="360"/>
      </w:pPr>
      <w:rPr>
        <w:rFonts w:ascii="Symbol" w:hAnsi="Symbol" w:hint="default"/>
      </w:rPr>
    </w:lvl>
    <w:lvl w:ilvl="7" w:tplc="5A5E5686">
      <w:start w:val="1"/>
      <w:numFmt w:val="bullet"/>
      <w:lvlText w:val="o"/>
      <w:lvlJc w:val="left"/>
      <w:pPr>
        <w:ind w:left="5760" w:hanging="360"/>
      </w:pPr>
      <w:rPr>
        <w:rFonts w:ascii="Courier New" w:hAnsi="Courier New" w:hint="default"/>
      </w:rPr>
    </w:lvl>
    <w:lvl w:ilvl="8" w:tplc="C2501A4C">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B54CC8"/>
    <w:multiLevelType w:val="hybridMultilevel"/>
    <w:tmpl w:val="CCC2DE1E"/>
    <w:lvl w:ilvl="0" w:tplc="D8E206B6">
      <w:start w:val="1"/>
      <w:numFmt w:val="bullet"/>
      <w:lvlText w:val=""/>
      <w:lvlJc w:val="left"/>
      <w:pPr>
        <w:ind w:left="720" w:hanging="360"/>
      </w:pPr>
      <w:rPr>
        <w:rFonts w:ascii="Symbol" w:hAnsi="Symbol" w:hint="default"/>
      </w:rPr>
    </w:lvl>
    <w:lvl w:ilvl="1" w:tplc="B5527CCA">
      <w:start w:val="1"/>
      <w:numFmt w:val="bullet"/>
      <w:lvlText w:val="o"/>
      <w:lvlJc w:val="left"/>
      <w:pPr>
        <w:ind w:left="1440" w:hanging="360"/>
      </w:pPr>
      <w:rPr>
        <w:rFonts w:ascii="Courier New" w:hAnsi="Courier New" w:hint="default"/>
      </w:rPr>
    </w:lvl>
    <w:lvl w:ilvl="2" w:tplc="CAAE331C">
      <w:start w:val="1"/>
      <w:numFmt w:val="bullet"/>
      <w:lvlText w:val=""/>
      <w:lvlJc w:val="left"/>
      <w:pPr>
        <w:ind w:left="2160" w:hanging="360"/>
      </w:pPr>
      <w:rPr>
        <w:rFonts w:ascii="Wingdings" w:hAnsi="Wingdings" w:hint="default"/>
      </w:rPr>
    </w:lvl>
    <w:lvl w:ilvl="3" w:tplc="042A1D0C">
      <w:start w:val="1"/>
      <w:numFmt w:val="bullet"/>
      <w:lvlText w:val=""/>
      <w:lvlJc w:val="left"/>
      <w:pPr>
        <w:ind w:left="2880" w:hanging="360"/>
      </w:pPr>
      <w:rPr>
        <w:rFonts w:ascii="Symbol" w:hAnsi="Symbol" w:hint="default"/>
      </w:rPr>
    </w:lvl>
    <w:lvl w:ilvl="4" w:tplc="97A03DB4">
      <w:start w:val="1"/>
      <w:numFmt w:val="bullet"/>
      <w:lvlText w:val="o"/>
      <w:lvlJc w:val="left"/>
      <w:pPr>
        <w:ind w:left="3600" w:hanging="360"/>
      </w:pPr>
      <w:rPr>
        <w:rFonts w:ascii="Courier New" w:hAnsi="Courier New" w:hint="default"/>
      </w:rPr>
    </w:lvl>
    <w:lvl w:ilvl="5" w:tplc="8D9C43C8">
      <w:start w:val="1"/>
      <w:numFmt w:val="bullet"/>
      <w:lvlText w:val=""/>
      <w:lvlJc w:val="left"/>
      <w:pPr>
        <w:ind w:left="4320" w:hanging="360"/>
      </w:pPr>
      <w:rPr>
        <w:rFonts w:ascii="Wingdings" w:hAnsi="Wingdings" w:hint="default"/>
      </w:rPr>
    </w:lvl>
    <w:lvl w:ilvl="6" w:tplc="9F88B8C0">
      <w:start w:val="1"/>
      <w:numFmt w:val="bullet"/>
      <w:lvlText w:val=""/>
      <w:lvlJc w:val="left"/>
      <w:pPr>
        <w:ind w:left="5040" w:hanging="360"/>
      </w:pPr>
      <w:rPr>
        <w:rFonts w:ascii="Symbol" w:hAnsi="Symbol" w:hint="default"/>
      </w:rPr>
    </w:lvl>
    <w:lvl w:ilvl="7" w:tplc="4B789652">
      <w:start w:val="1"/>
      <w:numFmt w:val="bullet"/>
      <w:lvlText w:val="o"/>
      <w:lvlJc w:val="left"/>
      <w:pPr>
        <w:ind w:left="5760" w:hanging="360"/>
      </w:pPr>
      <w:rPr>
        <w:rFonts w:ascii="Courier New" w:hAnsi="Courier New" w:hint="default"/>
      </w:rPr>
    </w:lvl>
    <w:lvl w:ilvl="8" w:tplc="45041012">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95537869">
    <w:abstractNumId w:val="30"/>
  </w:num>
  <w:num w:numId="2" w16cid:durableId="725836309">
    <w:abstractNumId w:val="26"/>
  </w:num>
  <w:num w:numId="3" w16cid:durableId="1192037444">
    <w:abstractNumId w:val="7"/>
  </w:num>
  <w:num w:numId="4" w16cid:durableId="356932750">
    <w:abstractNumId w:val="3"/>
  </w:num>
  <w:num w:numId="5" w16cid:durableId="220167830">
    <w:abstractNumId w:val="20"/>
  </w:num>
  <w:num w:numId="6" w16cid:durableId="25301161">
    <w:abstractNumId w:val="14"/>
  </w:num>
  <w:num w:numId="7" w16cid:durableId="1751850489">
    <w:abstractNumId w:val="16"/>
  </w:num>
  <w:num w:numId="8" w16cid:durableId="705910267">
    <w:abstractNumId w:val="25"/>
  </w:num>
  <w:num w:numId="9" w16cid:durableId="268657952">
    <w:abstractNumId w:val="24"/>
  </w:num>
  <w:num w:numId="10" w16cid:durableId="1116290010">
    <w:abstractNumId w:val="28"/>
  </w:num>
  <w:num w:numId="11" w16cid:durableId="737554353">
    <w:abstractNumId w:val="9"/>
  </w:num>
  <w:num w:numId="12" w16cid:durableId="1447189783">
    <w:abstractNumId w:val="6"/>
  </w:num>
  <w:num w:numId="13" w16cid:durableId="446513715">
    <w:abstractNumId w:val="5"/>
  </w:num>
  <w:num w:numId="14" w16cid:durableId="1488085910">
    <w:abstractNumId w:val="4"/>
  </w:num>
  <w:num w:numId="15" w16cid:durableId="462431353">
    <w:abstractNumId w:val="8"/>
  </w:num>
  <w:num w:numId="16" w16cid:durableId="791939577">
    <w:abstractNumId w:val="2"/>
  </w:num>
  <w:num w:numId="17" w16cid:durableId="1008630470">
    <w:abstractNumId w:val="1"/>
  </w:num>
  <w:num w:numId="18" w16cid:durableId="2060470008">
    <w:abstractNumId w:val="0"/>
  </w:num>
  <w:num w:numId="19" w16cid:durableId="1979335420">
    <w:abstractNumId w:val="31"/>
  </w:num>
  <w:num w:numId="20" w16cid:durableId="125314328">
    <w:abstractNumId w:val="18"/>
  </w:num>
  <w:num w:numId="21" w16cid:durableId="196626558">
    <w:abstractNumId w:val="23"/>
  </w:num>
  <w:num w:numId="22" w16cid:durableId="992493483">
    <w:abstractNumId w:val="21"/>
  </w:num>
  <w:num w:numId="23" w16cid:durableId="884218452">
    <w:abstractNumId w:val="17"/>
  </w:num>
  <w:num w:numId="24" w16cid:durableId="998342359">
    <w:abstractNumId w:val="27"/>
  </w:num>
  <w:num w:numId="25" w16cid:durableId="521473645">
    <w:abstractNumId w:val="12"/>
  </w:num>
  <w:num w:numId="26" w16cid:durableId="1425418937">
    <w:abstractNumId w:val="22"/>
  </w:num>
  <w:num w:numId="27" w16cid:durableId="617758634">
    <w:abstractNumId w:val="19"/>
  </w:num>
  <w:num w:numId="28" w16cid:durableId="1378119871">
    <w:abstractNumId w:val="15"/>
  </w:num>
  <w:num w:numId="29" w16cid:durableId="1914273176">
    <w:abstractNumId w:val="11"/>
  </w:num>
  <w:num w:numId="30" w16cid:durableId="571743726">
    <w:abstractNumId w:val="29"/>
  </w:num>
  <w:num w:numId="31" w16cid:durableId="434249693">
    <w:abstractNumId w:val="10"/>
  </w:num>
  <w:num w:numId="32"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16219"/>
    <w:rsid w:val="00021CF7"/>
    <w:rsid w:val="00023520"/>
    <w:rsid w:val="000235BD"/>
    <w:rsid w:val="00023C6D"/>
    <w:rsid w:val="000269D0"/>
    <w:rsid w:val="00030886"/>
    <w:rsid w:val="00031508"/>
    <w:rsid w:val="00032A54"/>
    <w:rsid w:val="00032AC8"/>
    <w:rsid w:val="00035CDA"/>
    <w:rsid w:val="00042784"/>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37D7"/>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063B"/>
    <w:rsid w:val="001F66FE"/>
    <w:rsid w:val="001F7B15"/>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1C46"/>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3CEA"/>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0599"/>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374"/>
    <w:rsid w:val="00466D3B"/>
    <w:rsid w:val="004677E9"/>
    <w:rsid w:val="00467FEF"/>
    <w:rsid w:val="004704EF"/>
    <w:rsid w:val="00470A10"/>
    <w:rsid w:val="004739FA"/>
    <w:rsid w:val="00473C39"/>
    <w:rsid w:val="004757BD"/>
    <w:rsid w:val="00477F8C"/>
    <w:rsid w:val="00480677"/>
    <w:rsid w:val="00480F69"/>
    <w:rsid w:val="0048732F"/>
    <w:rsid w:val="00492651"/>
    <w:rsid w:val="0049350E"/>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348"/>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6DF"/>
    <w:rsid w:val="005C2933"/>
    <w:rsid w:val="005C4982"/>
    <w:rsid w:val="005C5010"/>
    <w:rsid w:val="005C521C"/>
    <w:rsid w:val="005C7C25"/>
    <w:rsid w:val="005D520C"/>
    <w:rsid w:val="005D78A9"/>
    <w:rsid w:val="005D7A4E"/>
    <w:rsid w:val="005E14A6"/>
    <w:rsid w:val="005E1762"/>
    <w:rsid w:val="005E3ABD"/>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77FA2"/>
    <w:rsid w:val="0068043B"/>
    <w:rsid w:val="0068136C"/>
    <w:rsid w:val="006822C4"/>
    <w:rsid w:val="0068241D"/>
    <w:rsid w:val="00683382"/>
    <w:rsid w:val="00683519"/>
    <w:rsid w:val="00693EB2"/>
    <w:rsid w:val="00694335"/>
    <w:rsid w:val="00695F9A"/>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27CE"/>
    <w:rsid w:val="0077361E"/>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0E60"/>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1E0A"/>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529"/>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301"/>
    <w:rsid w:val="0091250B"/>
    <w:rsid w:val="00912595"/>
    <w:rsid w:val="00912CB2"/>
    <w:rsid w:val="009134C2"/>
    <w:rsid w:val="009136C8"/>
    <w:rsid w:val="00913F6F"/>
    <w:rsid w:val="009158BC"/>
    <w:rsid w:val="00915B64"/>
    <w:rsid w:val="00915EBF"/>
    <w:rsid w:val="009207AC"/>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3C12"/>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030"/>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94"/>
    <w:rsid w:val="00A36EA5"/>
    <w:rsid w:val="00A3755A"/>
    <w:rsid w:val="00A37807"/>
    <w:rsid w:val="00A4170F"/>
    <w:rsid w:val="00A46C1A"/>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AF7BB5"/>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4256"/>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19E2"/>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2595"/>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D63C2"/>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DDE"/>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B63CE"/>
    <w:rsid w:val="00DC1350"/>
    <w:rsid w:val="00DC2FAF"/>
    <w:rsid w:val="00DC421F"/>
    <w:rsid w:val="00DC4605"/>
    <w:rsid w:val="00DC4E23"/>
    <w:rsid w:val="00DC7D6E"/>
    <w:rsid w:val="00DD05AA"/>
    <w:rsid w:val="00DD071D"/>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50C6"/>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1CE7"/>
    <w:rsid w:val="00EB3EE9"/>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388A"/>
    <w:rsid w:val="00F029AC"/>
    <w:rsid w:val="00F0418B"/>
    <w:rsid w:val="00F04B20"/>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C5AB3"/>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F75B16"/>
    <w:rsid w:val="0251F4DC"/>
    <w:rsid w:val="025DE97D"/>
    <w:rsid w:val="027F3938"/>
    <w:rsid w:val="030A78A7"/>
    <w:rsid w:val="0506D0B4"/>
    <w:rsid w:val="06421969"/>
    <w:rsid w:val="08619D7A"/>
    <w:rsid w:val="08D1ACBD"/>
    <w:rsid w:val="0A6FCEE9"/>
    <w:rsid w:val="0BA6DB98"/>
    <w:rsid w:val="0C5D005F"/>
    <w:rsid w:val="0CCB09AD"/>
    <w:rsid w:val="0FF1789D"/>
    <w:rsid w:val="1073DD9C"/>
    <w:rsid w:val="116873AE"/>
    <w:rsid w:val="1357158B"/>
    <w:rsid w:val="1527B478"/>
    <w:rsid w:val="1594168E"/>
    <w:rsid w:val="1660BA21"/>
    <w:rsid w:val="1C06D854"/>
    <w:rsid w:val="1CC79082"/>
    <w:rsid w:val="23524969"/>
    <w:rsid w:val="27484410"/>
    <w:rsid w:val="288A4793"/>
    <w:rsid w:val="29245F23"/>
    <w:rsid w:val="2C37AD86"/>
    <w:rsid w:val="2DA7AD1C"/>
    <w:rsid w:val="2EA4D4BD"/>
    <w:rsid w:val="2F6C39B6"/>
    <w:rsid w:val="2F9B47A5"/>
    <w:rsid w:val="3040A51E"/>
    <w:rsid w:val="35942F2F"/>
    <w:rsid w:val="35A8198D"/>
    <w:rsid w:val="370AB740"/>
    <w:rsid w:val="384A64CC"/>
    <w:rsid w:val="38BCFB06"/>
    <w:rsid w:val="3B55417E"/>
    <w:rsid w:val="417185E9"/>
    <w:rsid w:val="43845A20"/>
    <w:rsid w:val="4384E988"/>
    <w:rsid w:val="43C4D4E6"/>
    <w:rsid w:val="44F1DD50"/>
    <w:rsid w:val="45D02575"/>
    <w:rsid w:val="476C853E"/>
    <w:rsid w:val="4778CFB3"/>
    <w:rsid w:val="47BF8E17"/>
    <w:rsid w:val="4857CB43"/>
    <w:rsid w:val="4AB33772"/>
    <w:rsid w:val="4B8FFB6D"/>
    <w:rsid w:val="4C7A2CC1"/>
    <w:rsid w:val="51FF3CF1"/>
    <w:rsid w:val="52475C71"/>
    <w:rsid w:val="524B88F3"/>
    <w:rsid w:val="52932130"/>
    <w:rsid w:val="548CBADF"/>
    <w:rsid w:val="553E3BD1"/>
    <w:rsid w:val="5708E0EC"/>
    <w:rsid w:val="57B8E984"/>
    <w:rsid w:val="58136AAC"/>
    <w:rsid w:val="583B3AC7"/>
    <w:rsid w:val="593CB566"/>
    <w:rsid w:val="594D09B5"/>
    <w:rsid w:val="5BAD7D55"/>
    <w:rsid w:val="5D4729C5"/>
    <w:rsid w:val="5F662385"/>
    <w:rsid w:val="5FC9C837"/>
    <w:rsid w:val="62858E2C"/>
    <w:rsid w:val="63A1EE83"/>
    <w:rsid w:val="6752ADA3"/>
    <w:rsid w:val="6781BBA0"/>
    <w:rsid w:val="67C36C74"/>
    <w:rsid w:val="6818A21B"/>
    <w:rsid w:val="686D1B7E"/>
    <w:rsid w:val="692BB4B3"/>
    <w:rsid w:val="695F3CD5"/>
    <w:rsid w:val="6DEC43AC"/>
    <w:rsid w:val="706795DA"/>
    <w:rsid w:val="725D8245"/>
    <w:rsid w:val="730D7D39"/>
    <w:rsid w:val="730E0CA1"/>
    <w:rsid w:val="737CCECD"/>
    <w:rsid w:val="73C31B58"/>
    <w:rsid w:val="74A9DD02"/>
    <w:rsid w:val="74B98C52"/>
    <w:rsid w:val="76983963"/>
    <w:rsid w:val="7913DDB7"/>
    <w:rsid w:val="79A521CD"/>
    <w:rsid w:val="79DBC2FA"/>
    <w:rsid w:val="79EEDCF4"/>
    <w:rsid w:val="7ABDDB9C"/>
    <w:rsid w:val="7B191E86"/>
    <w:rsid w:val="7BFD393E"/>
    <w:rsid w:val="7CB45F7F"/>
    <w:rsid w:val="7E502FE0"/>
    <w:rsid w:val="7F4125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3"/>
      </w:numPr>
      <w:contextualSpacing/>
    </w:pPr>
  </w:style>
  <w:style w:type="paragraph" w:styleId="ListNumber2">
    <w:name w:val="List Number 2"/>
    <w:basedOn w:val="Normal"/>
    <w:uiPriority w:val="10"/>
    <w:qFormat/>
    <w:rsid w:val="00DD76BA"/>
    <w:pPr>
      <w:numPr>
        <w:numId w:val="4"/>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92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44">
      <w:bodyDiv w:val="1"/>
      <w:marLeft w:val="0"/>
      <w:marRight w:val="0"/>
      <w:marTop w:val="0"/>
      <w:marBottom w:val="0"/>
      <w:divBdr>
        <w:top w:val="none" w:sz="0" w:space="0" w:color="auto"/>
        <w:left w:val="none" w:sz="0" w:space="0" w:color="auto"/>
        <w:bottom w:val="none" w:sz="0" w:space="0" w:color="auto"/>
        <w:right w:val="none" w:sz="0" w:space="0" w:color="auto"/>
      </w:divBdr>
      <w:divsChild>
        <w:div w:id="295718113">
          <w:marLeft w:val="0"/>
          <w:marRight w:val="0"/>
          <w:marTop w:val="0"/>
          <w:marBottom w:val="0"/>
          <w:divBdr>
            <w:top w:val="none" w:sz="0" w:space="0" w:color="auto"/>
            <w:left w:val="none" w:sz="0" w:space="0" w:color="auto"/>
            <w:bottom w:val="none" w:sz="0" w:space="0" w:color="auto"/>
            <w:right w:val="none" w:sz="0" w:space="0" w:color="auto"/>
          </w:divBdr>
        </w:div>
        <w:div w:id="2056613981">
          <w:marLeft w:val="0"/>
          <w:marRight w:val="0"/>
          <w:marTop w:val="0"/>
          <w:marBottom w:val="0"/>
          <w:divBdr>
            <w:top w:val="none" w:sz="0" w:space="0" w:color="auto"/>
            <w:left w:val="none" w:sz="0" w:space="0" w:color="auto"/>
            <w:bottom w:val="none" w:sz="0" w:space="0" w:color="auto"/>
            <w:right w:val="none" w:sz="0" w:space="0" w:color="auto"/>
          </w:divBdr>
        </w:div>
        <w:div w:id="1122307996">
          <w:marLeft w:val="0"/>
          <w:marRight w:val="0"/>
          <w:marTop w:val="0"/>
          <w:marBottom w:val="0"/>
          <w:divBdr>
            <w:top w:val="none" w:sz="0" w:space="0" w:color="auto"/>
            <w:left w:val="none" w:sz="0" w:space="0" w:color="auto"/>
            <w:bottom w:val="none" w:sz="0" w:space="0" w:color="auto"/>
            <w:right w:val="none" w:sz="0" w:space="0" w:color="auto"/>
          </w:divBdr>
        </w:div>
        <w:div w:id="1872768134">
          <w:marLeft w:val="0"/>
          <w:marRight w:val="0"/>
          <w:marTop w:val="0"/>
          <w:marBottom w:val="0"/>
          <w:divBdr>
            <w:top w:val="none" w:sz="0" w:space="0" w:color="auto"/>
            <w:left w:val="none" w:sz="0" w:space="0" w:color="auto"/>
            <w:bottom w:val="none" w:sz="0" w:space="0" w:color="auto"/>
            <w:right w:val="none" w:sz="0" w:space="0" w:color="auto"/>
          </w:divBdr>
        </w:div>
        <w:div w:id="706569077">
          <w:marLeft w:val="0"/>
          <w:marRight w:val="0"/>
          <w:marTop w:val="0"/>
          <w:marBottom w:val="0"/>
          <w:divBdr>
            <w:top w:val="none" w:sz="0" w:space="0" w:color="auto"/>
            <w:left w:val="none" w:sz="0" w:space="0" w:color="auto"/>
            <w:bottom w:val="none" w:sz="0" w:space="0" w:color="auto"/>
            <w:right w:val="none" w:sz="0" w:space="0" w:color="auto"/>
          </w:divBdr>
        </w:div>
        <w:div w:id="356126281">
          <w:marLeft w:val="0"/>
          <w:marRight w:val="0"/>
          <w:marTop w:val="0"/>
          <w:marBottom w:val="0"/>
          <w:divBdr>
            <w:top w:val="none" w:sz="0" w:space="0" w:color="auto"/>
            <w:left w:val="none" w:sz="0" w:space="0" w:color="auto"/>
            <w:bottom w:val="none" w:sz="0" w:space="0" w:color="auto"/>
            <w:right w:val="none" w:sz="0" w:space="0" w:color="auto"/>
          </w:divBdr>
        </w:div>
        <w:div w:id="484971732">
          <w:marLeft w:val="0"/>
          <w:marRight w:val="0"/>
          <w:marTop w:val="0"/>
          <w:marBottom w:val="0"/>
          <w:divBdr>
            <w:top w:val="none" w:sz="0" w:space="0" w:color="auto"/>
            <w:left w:val="none" w:sz="0" w:space="0" w:color="auto"/>
            <w:bottom w:val="none" w:sz="0" w:space="0" w:color="auto"/>
            <w:right w:val="none" w:sz="0" w:space="0" w:color="auto"/>
          </w:divBdr>
        </w:div>
        <w:div w:id="137889754">
          <w:marLeft w:val="0"/>
          <w:marRight w:val="0"/>
          <w:marTop w:val="0"/>
          <w:marBottom w:val="0"/>
          <w:divBdr>
            <w:top w:val="none" w:sz="0" w:space="0" w:color="auto"/>
            <w:left w:val="none" w:sz="0" w:space="0" w:color="auto"/>
            <w:bottom w:val="none" w:sz="0" w:space="0" w:color="auto"/>
            <w:right w:val="none" w:sz="0" w:space="0" w:color="auto"/>
          </w:divBdr>
        </w:div>
        <w:div w:id="1217088186">
          <w:marLeft w:val="0"/>
          <w:marRight w:val="0"/>
          <w:marTop w:val="0"/>
          <w:marBottom w:val="0"/>
          <w:divBdr>
            <w:top w:val="none" w:sz="0" w:space="0" w:color="auto"/>
            <w:left w:val="none" w:sz="0" w:space="0" w:color="auto"/>
            <w:bottom w:val="none" w:sz="0" w:space="0" w:color="auto"/>
            <w:right w:val="none" w:sz="0" w:space="0" w:color="auto"/>
          </w:divBdr>
        </w:div>
        <w:div w:id="1925719059">
          <w:marLeft w:val="0"/>
          <w:marRight w:val="0"/>
          <w:marTop w:val="0"/>
          <w:marBottom w:val="0"/>
          <w:divBdr>
            <w:top w:val="none" w:sz="0" w:space="0" w:color="auto"/>
            <w:left w:val="none" w:sz="0" w:space="0" w:color="auto"/>
            <w:bottom w:val="none" w:sz="0" w:space="0" w:color="auto"/>
            <w:right w:val="none" w:sz="0" w:space="0" w:color="auto"/>
          </w:divBdr>
        </w:div>
      </w:divsChild>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guidance-and-resources/guidance-for-policy-makes/" TargetMode="External"/><Relationship Id="rId3" Type="http://schemas.openxmlformats.org/officeDocument/2006/relationships/customXml" Target="../customXml/item3.xml"/><Relationship Id="rId21" Type="http://schemas.openxmlformats.org/officeDocument/2006/relationships/hyperlink" Target="https://www.enablinggoodlives.co.nz/about-egl/egl-approach/principles/"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archives.govt.nz/discover-our-stories/the-treaty-of-waitang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tchurch@dpa.org.nz" TargetMode="External"/><Relationship Id="rId20" Type="http://schemas.openxmlformats.org/officeDocument/2006/relationships/hyperlink" Target="https://www.odi.govt.nz/nz-disability-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ris.ford@dpa.org.nz" TargetMode="External"/><Relationship Id="rId23" Type="http://schemas.openxmlformats.org/officeDocument/2006/relationships/hyperlink" Target="https://www.moh.govt.nz/notebook/nbbooks.nsf/0/5E544A3A23BEAECDCC2580FE007F7518/$file/faiva-ora-2016-2021-national-pasifika-disability-plan-feb17.pdf" TargetMode="External"/><Relationship Id="rId10" Type="http://schemas.openxmlformats.org/officeDocument/2006/relationships/endnotes" Target="endnotes.xm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publication/whaia-te-ao-marama-2018-2022-maori-disabi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d2301f34-5cde-48a5-92d5-a0089b6a6a0e"/>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c67b1871-600f-4b9e-a4b1-ab314be2ee20"/>
    <ds:schemaRef ds:uri="http://purl.org/dc/terms/"/>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5958</Characters>
  <Application>Microsoft Office Word</Application>
  <DocSecurity>0</DocSecurity>
  <Lines>49</Lines>
  <Paragraphs>13</Paragraphs>
  <ScaleCrop>false</ScaleCrop>
  <Company>healthAlliance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2023-02-04T21:27:00Z</dcterms:created>
  <dcterms:modified xsi:type="dcterms:W3CDTF">2023-02-04T21:27:00Z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